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Professional Graphic Designer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GZ-2025-GD-0047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bookmarkEnd w:id="20"/>
    <w:bookmarkStart w:id="21" w:name="from-service-provider"/>
    <w:p>
      <w:pPr>
        <w:pStyle w:val="Heading4"/>
      </w:pPr>
      <w:r>
        <w:t xml:space="preserve">From (Service Provider)</w:t>
      </w:r>
    </w:p>
    <w:p>
      <w:pPr>
        <w:pStyle w:val="FirstParagraph"/>
      </w:pPr>
      <w:r>
        <w:rPr>
          <w:bCs/>
          <w:b/>
        </w:rPr>
        <w:t xml:space="preserve">Studio Name:</w:t>
      </w:r>
      <w:r>
        <w:t xml:space="preserve"> </w:t>
      </w:r>
      <w:r>
        <w:t xml:space="preserve">Guangzhou Creative Pixel Design Co., Ltd.</w:t>
      </w:r>
    </w:p>
    <w:p>
      <w:pPr>
        <w:pStyle w:val="BodyText"/>
      </w:pPr>
      <w:r>
        <w:rPr>
          <w:bCs/>
          <w:b/>
        </w:rPr>
        <w:t xml:space="preserve">Lead Graphic Designer:</w:t>
      </w:r>
      <w:r>
        <w:t xml:space="preserve"> </w:t>
      </w:r>
      <w:r>
        <w:t xml:space="preserve">Chen Wei Ming</w:t>
      </w:r>
    </w:p>
    <w:p>
      <w:pPr>
        <w:pStyle w:val="BodyText"/>
      </w:pPr>
      <w:r>
        <w:rPr>
          <w:bCs/>
          <w:b/>
        </w:rPr>
        <w:t xml:space="preserve">Address:</w:t>
      </w:r>
      <w:r>
        <w:t xml:space="preserve"> </w:t>
      </w:r>
      <w:r>
        <w:t xml:space="preserve">88 Tianhe Road, Tianhe District, Guangzhou, Guangdong Province, China</w:t>
      </w:r>
    </w:p>
    <w:p>
      <w:pPr>
        <w:pStyle w:val="BodyText"/>
      </w:pPr>
      <w:r>
        <w:rPr>
          <w:bCs/>
          <w:b/>
        </w:rPr>
        <w:t xml:space="preserve">Postal Code:</w:t>
      </w:r>
      <w:r>
        <w:t xml:space="preserve"> </w:t>
      </w:r>
      <w:r>
        <w:t xml:space="preserve">510630</w:t>
      </w:r>
    </w:p>
    <w:p>
      <w:pPr>
        <w:pStyle w:val="BodyText"/>
      </w:pPr>
      <w:r>
        <w:rPr>
          <w:bCs/>
          <w:b/>
        </w:rPr>
        <w:t xml:space="preserve">Phone:</w:t>
      </w:r>
      <w:r>
        <w:t xml:space="preserve"> </w:t>
      </w:r>
      <w:r>
        <w:t xml:space="preserve">+86-20-8876-5432</w:t>
      </w:r>
    </w:p>
    <w:p>
      <w:pPr>
        <w:pStyle w:val="BodyText"/>
      </w:pPr>
      <w:r>
        <w:rPr>
          <w:bCs/>
          <w:b/>
        </w:rPr>
        <w:t xml:space="preserve">Email:</w:t>
      </w:r>
      <w:r>
        <w:t xml:space="preserve"> </w:t>
      </w:r>
      <w:r>
        <w:t xml:space="preserve">chen.wei@gzcreativepixel.cn</w:t>
      </w:r>
    </w:p>
    <w:p>
      <w:pPr>
        <w:pStyle w:val="BodyText"/>
      </w:pPr>
      <w:r>
        <w:rPr>
          <w:bCs/>
          <w:b/>
        </w:rPr>
        <w:t xml:space="preserve">Tax ID (TIN):</w:t>
      </w:r>
      <w:r>
        <w:t xml:space="preserve"> </w:t>
      </w:r>
      <w:r>
        <w:t xml:space="preserve">91440101MA5C8X7K2P</w:t>
      </w:r>
    </w:p>
    <w:bookmarkEnd w:id="21"/>
    <w:bookmarkStart w:id="22" w:name="to-client"/>
    <w:p>
      <w:pPr>
        <w:pStyle w:val="Heading4"/>
      </w:pPr>
      <w:r>
        <w:t xml:space="preserve">To (Client)</w:t>
      </w:r>
    </w:p>
    <w:p>
      <w:pPr>
        <w:pStyle w:val="FirstParagraph"/>
      </w:pPr>
      <w:r>
        <w:rPr>
          <w:bCs/>
          <w:b/>
        </w:rPr>
        <w:t xml:space="preserve">Company:</w:t>
      </w:r>
      <w:r>
        <w:t xml:space="preserve"> </w:t>
      </w:r>
      <w:r>
        <w:t xml:space="preserve">Pearl River Technology Group Co., Ltd.</w:t>
      </w:r>
    </w:p>
    <w:p>
      <w:pPr>
        <w:pStyle w:val="BodyText"/>
      </w:pPr>
      <w:r>
        <w:rPr>
          <w:bCs/>
          <w:b/>
        </w:rPr>
        <w:t xml:space="preserve">Attn:</w:t>
      </w:r>
      <w:r>
        <w:t xml:space="preserve"> </w:t>
      </w:r>
      <w:r>
        <w:t xml:space="preserve">Ms. Li Fang, Marketing Director</w:t>
      </w:r>
    </w:p>
    <w:p>
      <w:pPr>
        <w:pStyle w:val="BodyText"/>
      </w:pPr>
      <w:r>
        <w:rPr>
          <w:bCs/>
          <w:b/>
        </w:rPr>
        <w:t xml:space="preserve">Address:</w:t>
      </w:r>
      <w:r>
        <w:t xml:space="preserve"> </w:t>
      </w:r>
      <w:r>
        <w:t xml:space="preserve">200 Zhujiang New Town, Tianhe District, Guangzhou, Guangdong Province, China</w:t>
      </w:r>
    </w:p>
    <w:p>
      <w:pPr>
        <w:pStyle w:val="BodyText"/>
      </w:pPr>
      <w:r>
        <w:rPr>
          <w:bCs/>
          <w:b/>
        </w:rPr>
        <w:t xml:space="preserve">Postal Code:</w:t>
      </w:r>
      <w:r>
        <w:t xml:space="preserve"> </w:t>
      </w:r>
      <w:r>
        <w:t xml:space="preserve">510620</w:t>
      </w:r>
    </w:p>
    <w:p>
      <w:pPr>
        <w:pStyle w:val="BodyText"/>
      </w:pPr>
      <w:r>
        <w:rPr>
          <w:bCs/>
          <w:b/>
        </w:rPr>
        <w:t xml:space="preserve">Phone:</w:t>
      </w:r>
      <w:r>
        <w:t xml:space="preserve"> </w:t>
      </w:r>
      <w:r>
        <w:t xml:space="preserve">+86-20-3891-2200</w:t>
      </w:r>
    </w:p>
    <w:p>
      <w:pPr>
        <w:pStyle w:val="BodyText"/>
      </w:pPr>
      <w:r>
        <w:rPr>
          <w:bCs/>
          <w:b/>
        </w:rPr>
        <w:t xml:space="preserve">Email:</w:t>
      </w:r>
      <w:r>
        <w:t xml:space="preserve"> </w:t>
      </w:r>
      <w:r>
        <w:t xml:space="preserve">li.fang@pearlriver-tech.cn</w:t>
      </w:r>
    </w:p>
    <w:p>
      <w:pPr>
        <w:pStyle w:val="BodyText"/>
      </w:pPr>
      <w:r>
        <w:rPr>
          <w:bCs/>
          <w:b/>
        </w:rPr>
        <w:t xml:space="preserve">Tax ID (TIN):</w:t>
      </w:r>
      <w:r>
        <w:t xml:space="preserve"> </w:t>
      </w:r>
      <w:r>
        <w:t xml:space="preserve">91440106MA9D2F3L8Q</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Project Reference</w:t>
            </w:r>
          </w:p>
        </w:tc>
        <w:tc>
          <w:tcPr/>
          <w:p>
            <w:pPr>
              <w:pStyle w:val="Compact"/>
              <w:jc w:val="left"/>
            </w:pPr>
            <w:r>
              <w:t xml:space="preserve">Hours / Units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Brand Identity Redesign – Complete logo, color palette, typography system, and brand guidelines for Pearl River Technology Group's rebranding initiative in China Guangzhou market</w:t>
            </w:r>
          </w:p>
        </w:tc>
        <w:tc>
          <w:tcPr/>
          <w:p>
            <w:pPr>
              <w:pStyle w:val="Compact"/>
              <w:jc w:val="left"/>
            </w:pPr>
            <w:r>
              <w:t xml:space="preserve">PRG-REBRAND-2025</w:t>
            </w:r>
          </w:p>
        </w:tc>
        <w:tc>
          <w:tcPr/>
          <w:p>
            <w:pPr>
              <w:pStyle w:val="Compact"/>
              <w:jc w:val="left"/>
            </w:pPr>
            <w:r>
              <w:t xml:space="preserve">120 hrs</w:t>
            </w:r>
          </w:p>
        </w:tc>
        <w:tc>
          <w:tcPr/>
          <w:p>
            <w:pPr>
              <w:pStyle w:val="Compact"/>
              <w:jc w:val="left"/>
            </w:pPr>
            <w:r>
              <w:t xml:space="preserve">¥ 450.00</w:t>
            </w:r>
          </w:p>
        </w:tc>
        <w:tc>
          <w:tcPr/>
          <w:p>
            <w:pPr>
              <w:pStyle w:val="Compact"/>
              <w:jc w:val="left"/>
            </w:pPr>
            <w:r>
              <w:t xml:space="preserve">¥ 54,000.00</w:t>
            </w:r>
          </w:p>
        </w:tc>
      </w:tr>
      <w:tr>
        <w:tc>
          <w:tcPr/>
          <w:p>
            <w:pPr>
              <w:pStyle w:val="Compact"/>
              <w:jc w:val="left"/>
            </w:pPr>
            <w:r>
              <w:t xml:space="preserve">2</w:t>
            </w:r>
          </w:p>
        </w:tc>
        <w:tc>
          <w:tcPr/>
          <w:p>
            <w:pPr>
              <w:pStyle w:val="Compact"/>
              <w:jc w:val="left"/>
            </w:pPr>
            <w:r>
              <w:t xml:space="preserve">Marketing Collateral Design – Brochures, business cards, letterheads, and presentation templates aligned with the new brand identity for use across all offices in China Guangzhou</w:t>
            </w:r>
          </w:p>
        </w:tc>
        <w:tc>
          <w:tcPr/>
          <w:p>
            <w:pPr>
              <w:pStyle w:val="Compact"/>
              <w:jc w:val="left"/>
            </w:pPr>
            <w:r>
              <w:t xml:space="preserve">PRG-COLLATERAL-01</w:t>
            </w:r>
          </w:p>
        </w:tc>
        <w:tc>
          <w:tcPr/>
          <w:p>
            <w:pPr>
              <w:pStyle w:val="Compact"/>
              <w:jc w:val="left"/>
            </w:pPr>
            <w:r>
              <w:t xml:space="preserve">60 hrs</w:t>
            </w:r>
          </w:p>
        </w:tc>
        <w:tc>
          <w:tcPr/>
          <w:p>
            <w:pPr>
              <w:pStyle w:val="Compact"/>
              <w:jc w:val="left"/>
            </w:pPr>
            <w:r>
              <w:t xml:space="preserve">¥ 450.00</w:t>
            </w:r>
          </w:p>
        </w:tc>
        <w:tc>
          <w:tcPr/>
          <w:p>
            <w:pPr>
              <w:pStyle w:val="Compact"/>
              <w:jc w:val="left"/>
            </w:pPr>
            <w:r>
              <w:t xml:space="preserve">¥ 27,000.00</w:t>
            </w:r>
          </w:p>
        </w:tc>
      </w:tr>
      <w:tr>
        <w:tc>
          <w:tcPr/>
          <w:p>
            <w:pPr>
              <w:pStyle w:val="Compact"/>
              <w:jc w:val="left"/>
            </w:pPr>
            <w:r>
              <w:t xml:space="preserve">3</w:t>
            </w:r>
          </w:p>
        </w:tc>
        <w:tc>
          <w:tcPr/>
          <w:p>
            <w:pPr>
              <w:pStyle w:val="Compact"/>
              <w:jc w:val="left"/>
            </w:pPr>
            <w:r>
              <w:t xml:space="preserve">Digital Campaign Graphics – Social media banners, email headers, and web advertisements for the Q3 2025 product launch targeting the Guangdong region</w:t>
            </w:r>
          </w:p>
        </w:tc>
        <w:tc>
          <w:tcPr/>
          <w:p>
            <w:pPr>
              <w:pStyle w:val="Compact"/>
              <w:jc w:val="left"/>
            </w:pPr>
            <w:r>
              <w:t xml:space="preserve">PRG-DIGITAL-Q3</w:t>
            </w:r>
          </w:p>
        </w:tc>
        <w:tc>
          <w:tcPr/>
          <w:p>
            <w:pPr>
              <w:pStyle w:val="Compact"/>
              <w:jc w:val="left"/>
            </w:pPr>
            <w:r>
              <w:t xml:space="preserve">45 hrs</w:t>
            </w:r>
          </w:p>
        </w:tc>
        <w:tc>
          <w:tcPr/>
          <w:p>
            <w:pPr>
              <w:pStyle w:val="Compact"/>
              <w:jc w:val="left"/>
            </w:pPr>
            <w:r>
              <w:t xml:space="preserve">¥ 500.00</w:t>
            </w:r>
          </w:p>
        </w:tc>
        <w:tc>
          <w:tcPr/>
          <w:p>
            <w:pPr>
              <w:pStyle w:val="Compact"/>
              <w:jc w:val="left"/>
            </w:pPr>
            <w:r>
              <w:t xml:space="preserve">¥ 22,500.00</w:t>
            </w:r>
          </w:p>
        </w:tc>
      </w:tr>
      <w:tr>
        <w:tc>
          <w:tcPr/>
          <w:p>
            <w:pPr>
              <w:pStyle w:val="Compact"/>
              <w:jc w:val="left"/>
            </w:pPr>
            <w:r>
              <w:t xml:space="preserve">4</w:t>
            </w:r>
          </w:p>
        </w:tc>
        <w:tc>
          <w:tcPr/>
          <w:p>
            <w:pPr>
              <w:pStyle w:val="Compact"/>
              <w:jc w:val="left"/>
            </w:pPr>
            <w:r>
              <w:t xml:space="preserve">Packaging Design – Product packaging illustrations and structural layout for the premium electronics line, including print-ready files and dieline specifications</w:t>
            </w:r>
          </w:p>
        </w:tc>
        <w:tc>
          <w:tcPr/>
          <w:p>
            <w:pPr>
              <w:pStyle w:val="Compact"/>
              <w:jc w:val="left"/>
            </w:pPr>
            <w:r>
              <w:t xml:space="preserve">PRG-PACK-2025</w:t>
            </w:r>
          </w:p>
        </w:tc>
        <w:tc>
          <w:tcPr/>
          <w:p>
            <w:pPr>
              <w:pStyle w:val="Compact"/>
              <w:jc w:val="left"/>
            </w:pPr>
            <w:r>
              <w:t xml:space="preserve">80 hrs</w:t>
            </w:r>
          </w:p>
        </w:tc>
        <w:tc>
          <w:tcPr/>
          <w:p>
            <w:pPr>
              <w:pStyle w:val="Compact"/>
              <w:jc w:val="left"/>
            </w:pPr>
            <w:r>
              <w:t xml:space="preserve">¥ 500.00</w:t>
            </w:r>
          </w:p>
        </w:tc>
        <w:tc>
          <w:tcPr/>
          <w:p>
            <w:pPr>
              <w:pStyle w:val="Compact"/>
              <w:jc w:val="left"/>
            </w:pPr>
            <w:r>
              <w:t xml:space="preserve">¥ 40,000.00</w:t>
            </w:r>
          </w:p>
        </w:tc>
      </w:tr>
      <w:tr>
        <w:tc>
          <w:tcPr/>
          <w:p>
            <w:pPr>
              <w:pStyle w:val="Compact"/>
              <w:jc w:val="left"/>
            </w:pPr>
            <w:r>
              <w:t xml:space="preserve">5</w:t>
            </w:r>
          </w:p>
        </w:tc>
        <w:tc>
          <w:tcPr/>
          <w:p>
            <w:pPr>
              <w:pStyle w:val="Compact"/>
              <w:jc w:val="left"/>
            </w:pPr>
            <w:r>
              <w:t xml:space="preserve">Trade Show Booth Graphics – Large-format display panels, roll-up banners, and interactive screen graphics for the Canton Fair 2025 exhibition in Guangzhou</w:t>
            </w:r>
          </w:p>
        </w:tc>
        <w:tc>
          <w:tcPr/>
          <w:p>
            <w:pPr>
              <w:pStyle w:val="Compact"/>
              <w:jc w:val="left"/>
            </w:pPr>
            <w:r>
              <w:t xml:space="preserve">PRG-BOOTH-CF25</w:t>
            </w:r>
          </w:p>
        </w:tc>
        <w:tc>
          <w:tcPr/>
          <w:p>
            <w:pPr>
              <w:pStyle w:val="Compact"/>
              <w:jc w:val="left"/>
            </w:pPr>
            <w:r>
              <w:t xml:space="preserve">35 hrs</w:t>
            </w:r>
          </w:p>
        </w:tc>
        <w:tc>
          <w:tcPr/>
          <w:p>
            <w:pPr>
              <w:pStyle w:val="Compact"/>
              <w:jc w:val="left"/>
            </w:pPr>
            <w:r>
              <w:t xml:space="preserve">¥ 550.00</w:t>
            </w:r>
          </w:p>
        </w:tc>
        <w:tc>
          <w:tcPr/>
          <w:p>
            <w:pPr>
              <w:pStyle w:val="Compact"/>
              <w:jc w:val="left"/>
            </w:pPr>
            <w:r>
              <w:t xml:space="preserve">¥ 19,250.00</w:t>
            </w:r>
          </w:p>
        </w:tc>
      </w:tr>
      <w:tr>
        <w:tc>
          <w:tcPr/>
          <w:p>
            <w:pPr>
              <w:pStyle w:val="Compact"/>
              <w:jc w:val="left"/>
            </w:pPr>
            <w:r>
              <w:t xml:space="preserve">6</w:t>
            </w:r>
          </w:p>
        </w:tc>
        <w:tc>
          <w:tcPr/>
          <w:p>
            <w:pPr>
              <w:pStyle w:val="Compact"/>
              <w:jc w:val="left"/>
            </w:pPr>
            <w:r>
              <w:t xml:space="preserve">Annual Report Layout &amp; Infographic Design – 48-page corporate annual report with data visualization, infographics, and editorial layout for the 2024 fiscal year</w:t>
            </w:r>
          </w:p>
        </w:tc>
        <w:tc>
          <w:tcPr/>
          <w:p>
            <w:pPr>
              <w:pStyle w:val="Compact"/>
              <w:jc w:val="left"/>
            </w:pPr>
            <w:r>
              <w:t xml:space="preserve">PRG-AR-2024</w:t>
            </w:r>
          </w:p>
        </w:tc>
        <w:tc>
          <w:tcPr/>
          <w:p>
            <w:pPr>
              <w:pStyle w:val="Compact"/>
              <w:jc w:val="left"/>
            </w:pPr>
            <w:r>
              <w:t xml:space="preserve">50 hrs</w:t>
            </w:r>
          </w:p>
        </w:tc>
        <w:tc>
          <w:tcPr/>
          <w:p>
            <w:pPr>
              <w:pStyle w:val="Compact"/>
              <w:jc w:val="left"/>
            </w:pPr>
            <w:r>
              <w:t xml:space="preserve">¥ 500.00</w:t>
            </w:r>
          </w:p>
        </w:tc>
        <w:tc>
          <w:tcPr/>
          <w:p>
            <w:pPr>
              <w:pStyle w:val="Compact"/>
              <w:jc w:val="left"/>
            </w:pPr>
            <w:r>
              <w:t xml:space="preserve">¥ 25,000.00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¥ 187,750.00</w:t>
            </w:r>
          </w:p>
        </w:tc>
      </w:tr>
      <w:tr>
        <w:tc>
          <w:tcPr/>
          <w:p>
            <w:pPr>
              <w:pStyle w:val="Compact"/>
              <w:jc w:val="left"/>
            </w:pPr>
            <w:r>
              <w:t xml:space="preserve">VAT (13% – Applicable in China Guangzhou)</w:t>
            </w:r>
          </w:p>
        </w:tc>
        <w:tc>
          <w:tcPr/>
          <w:p>
            <w:pPr>
              <w:pStyle w:val="Compact"/>
              <w:jc w:val="right"/>
            </w:pPr>
            <w:r>
              <w:t xml:space="preserve">¥ 24,407.50</w:t>
            </w:r>
          </w:p>
        </w:tc>
      </w:tr>
      <w:tr>
        <w:tc>
          <w:tcPr/>
          <w:p>
            <w:pPr>
              <w:pStyle w:val="Compact"/>
              <w:jc w:val="left"/>
            </w:pPr>
            <w:r>
              <w:t xml:space="preserve">Expedited Delivery Surcharge (Canton Fair deadline)</w:t>
            </w:r>
          </w:p>
        </w:tc>
        <w:tc>
          <w:tcPr/>
          <w:p>
            <w:pPr>
              <w:pStyle w:val="Compact"/>
              <w:jc w:val="right"/>
            </w:pPr>
            <w:r>
              <w:t xml:space="preserve">¥ 3,500.00</w:t>
            </w:r>
          </w:p>
        </w:tc>
      </w:tr>
      <w:tr>
        <w:tc>
          <w:tcPr/>
          <w:p>
            <w:pPr>
              <w:pStyle w:val="Compact"/>
              <w:jc w:val="left"/>
            </w:pPr>
            <w:r>
              <w:t xml:space="preserve">Discount (Loyal Client – 5%)</w:t>
            </w:r>
          </w:p>
        </w:tc>
        <w:tc>
          <w:tcPr/>
          <w:p>
            <w:pPr>
              <w:pStyle w:val="Compact"/>
              <w:jc w:val="right"/>
            </w:pPr>
            <w:r>
              <w:t xml:space="preserve">-¥ 9,387.50</w:t>
            </w:r>
          </w:p>
        </w:tc>
      </w:tr>
      <w:tr>
        <w:tc>
          <w:tcPr/>
          <w:p>
            <w:pPr>
              <w:pStyle w:val="Compact"/>
              <w:jc w:val="left"/>
            </w:pPr>
            <w:r>
              <w:rPr>
                <w:bCs/>
                <w:b/>
              </w:rPr>
              <w:t xml:space="preserve">Grand Total Due</w:t>
            </w:r>
          </w:p>
        </w:tc>
        <w:tc>
          <w:tcPr/>
          <w:p>
            <w:pPr>
              <w:pStyle w:val="Compact"/>
              <w:jc w:val="right"/>
            </w:pPr>
            <w:r>
              <w:rPr>
                <w:bCs/>
                <w:b/>
              </w:rPr>
              <w:t xml:space="preserve">¥ 206,270.00</w:t>
            </w:r>
          </w:p>
        </w:tc>
      </w:tr>
    </w:tbl>
    <w:bookmarkStart w:id="23" w:name="terms-conditions-payment-instructions"/>
    <w:p>
      <w:pPr>
        <w:pStyle w:val="Heading3"/>
      </w:pPr>
      <w:r>
        <w:t xml:space="preserve">Terms, Conditions &amp; Payment Instructions</w:t>
      </w:r>
    </w:p>
    <w:p>
      <w:pPr>
        <w:pStyle w:val="FirstParagraph"/>
      </w:pPr>
      <w:r>
        <w:t xml:space="preserve">This Invoice is issued by Guangzhou Creative Pixel Design Co., Ltd., a registered Graphic Designer services firm operating in China Guangzhou, in accordance with the Service Agreement dated March 1, 2025 (Contract No. GZ-SP-2025-0112). All services rendered under this Invoice were performed by qualified Graphic Designer professionals based in our Tianhe District studio, Guangzhou, Guangdong Province, China.</w:t>
      </w:r>
    </w:p>
    <w:p>
      <w:pPr>
        <w:numPr>
          <w:ilvl w:val="0"/>
          <w:numId w:val="1001"/>
        </w:numPr>
        <w:pStyle w:val="Compact"/>
      </w:pPr>
      <w:r>
        <w:rPr>
          <w:bCs/>
          <w:b/>
        </w:rPr>
        <w:t xml:space="preserve">Payment Method:</w:t>
      </w:r>
      <w:r>
        <w:t xml:space="preserve"> </w:t>
      </w:r>
      <w:r>
        <w:t xml:space="preserve">Bank Transfer to ICBC (Industrial and Commercial Bank of China), Branch: Tianhe, Guangzhou. Account Name: Guangzhou Creative Pixel Design Co., Ltd. Account Number: 4402 2890 1234 5678 901. SWIFT: ICBKCNBJGZG.</w:t>
      </w:r>
    </w:p>
    <w:p>
      <w:pPr>
        <w:numPr>
          <w:ilvl w:val="0"/>
          <w:numId w:val="1001"/>
        </w:numPr>
        <w:pStyle w:val="Compact"/>
      </w:pPr>
      <w:r>
        <w:rPr>
          <w:bCs/>
          <w:b/>
        </w:rPr>
        <w:t xml:space="preserve">Payment Deadline:</w:t>
      </w:r>
      <w:r>
        <w:t xml:space="preserve"> </w:t>
      </w:r>
      <w:r>
        <w:t xml:space="preserve">Full payment of this Invoice is due within thirty (30) calendar days from the Invoice date of June 15, 2025. Late payments shall accrue interest at a rate of 0.05% per day as stipulated under Chinese commercial law.</w:t>
      </w:r>
    </w:p>
    <w:p>
      <w:pPr>
        <w:numPr>
          <w:ilvl w:val="0"/>
          <w:numId w:val="1001"/>
        </w:numPr>
        <w:pStyle w:val="Compact"/>
      </w:pPr>
      <w:r>
        <w:rPr>
          <w:bCs/>
          <w:b/>
        </w:rPr>
        <w:t xml:space="preserve">Revisions:</w:t>
      </w:r>
      <w:r>
        <w:t xml:space="preserve"> </w:t>
      </w:r>
      <w:r>
        <w:t xml:space="preserve">The scope of work includes up to three (3) rounds of revisions per deliverable. Additional revision cycles requested by the client beyond the agreed scope will be billed at the Graphic Designer's standard hourly rate of ¥500.00 per hour.</w:t>
      </w:r>
    </w:p>
    <w:p>
      <w:pPr>
        <w:numPr>
          <w:ilvl w:val="0"/>
          <w:numId w:val="1001"/>
        </w:numPr>
        <w:pStyle w:val="Compact"/>
      </w:pPr>
      <w:r>
        <w:rPr>
          <w:bCs/>
          <w:b/>
        </w:rPr>
        <w:t xml:space="preserve">Intellectual Property:</w:t>
      </w:r>
      <w:r>
        <w:t xml:space="preserve"> </w:t>
      </w:r>
      <w:r>
        <w:t xml:space="preserve">Upon full and final payment of this Invoice, all rights, titles, and interests in the final approved Graphic Designer deliverables shall transfer to the client. Source files (AI, PSD, INDD) will be delivered via secure cloud transfer within five (5) business days of payment confirmation.</w:t>
      </w:r>
    </w:p>
    <w:p>
      <w:pPr>
        <w:numPr>
          <w:ilvl w:val="0"/>
          <w:numId w:val="1001"/>
        </w:numPr>
        <w:pStyle w:val="Compact"/>
      </w:pPr>
      <w:r>
        <w:rPr>
          <w:bCs/>
          <w:b/>
        </w:rPr>
        <w:t xml:space="preserve">Tax Compliance:</w:t>
      </w:r>
      <w:r>
        <w:t xml:space="preserve"> </w:t>
      </w:r>
      <w:r>
        <w:t xml:space="preserve">This Invoice includes Value Added Tax (VAT) at the standard rate of 13% as required by the State Taxation Administration of the People's Republic of China. A formal VAT special invoice (fapiao) will be issued concurrently with this document for the client's tax deduction purposes.</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through arbitration under the China International Economic and Trade Arbitration Commission (CIETAC) in Guangzhou, in accordance with its then-current arbitration rules.</w:t>
      </w:r>
    </w:p>
    <w:p>
      <w:pPr>
        <w:numPr>
          <w:ilvl w:val="0"/>
          <w:numId w:val="1001"/>
        </w:numPr>
        <w:pStyle w:val="Compact"/>
      </w:pPr>
      <w:r>
        <w:rPr>
          <w:bCs/>
          <w:b/>
        </w:rPr>
        <w:t xml:space="preserve">Validity:</w:t>
      </w:r>
      <w:r>
        <w:t xml:space="preserve"> </w:t>
      </w:r>
      <w:r>
        <w:t xml:space="preserve">This Invoice is valid for ninety (90) days from the date of issue. After this period, the client must request a reissued Invoice to maintain payment processing.</w:t>
      </w:r>
    </w:p>
    <w:bookmarkEnd w:id="23"/>
    <w:p>
      <w:pPr>
        <w:pStyle w:val="FirstParagraph"/>
      </w:pPr>
      <w:r>
        <w:rPr>
          <w:bCs/>
          <w:b/>
        </w:rPr>
        <w:t xml:space="preserve">Guangzhou Creative Pixel Design Co., Ltd.</w:t>
      </w:r>
      <w:r>
        <w:t xml:space="preserve"> </w:t>
      </w:r>
      <w:r>
        <w:t xml:space="preserve">| 88 Tianhe Road, Tianhe District, Guangzhou, Guangdong 510630, China</w:t>
      </w:r>
    </w:p>
    <w:p>
      <w:pPr>
        <w:pStyle w:val="BodyText"/>
      </w:pPr>
      <w:r>
        <w:t xml:space="preserve">Unified Social Credit Code: 91440101MA5C8X7K2P | Registered with Guangzhou Municipal Market Supervision Administration</w:t>
      </w:r>
    </w:p>
    <w:p>
      <w:pPr>
        <w:pStyle w:val="BodyText"/>
      </w:pPr>
      <w:r>
        <w:t xml:space="preserve">This Invoice was generated electronically and is valid without a physical signature. For inquiries regarding this Invoice, please contact our billing department at billing@gzcreativepixel.cn or call +86-20-8876-5432 ext. 201.</w:t>
      </w:r>
    </w:p>
    <w:p>
      <w:pPr>
        <w:pStyle w:val="BodyText"/>
      </w:pPr>
      <w:r>
        <w:t xml:space="preserve">Thank you for engaging our Graphic Designer team in China Guangzhou. We look forward to continuing our creative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China Guangzhou</dc:title>
  <dc:creator/>
  <dc:language>en</dc:language>
  <cp:keywords/>
  <dcterms:created xsi:type="dcterms:W3CDTF">2026-10-10T08:03:37Z</dcterms:created>
  <dcterms:modified xsi:type="dcterms:W3CDTF">2026-10-10T08:03:37Z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