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p>
      <w:pPr>
        <w:pStyle w:val="FirstParagraph"/>
      </w:pPr>
      <w:r>
        <w:t xml:space="preserve">INVOICE</w:t>
      </w:r>
    </w:p>
    <w:p>
      <w:pPr>
        <w:pStyle w:val="BodyText"/>
      </w:pPr>
      <w:r>
        <w:t xml:space="preserve">Professional Graphic Design Services</w:t>
      </w:r>
    </w:p>
    <w:p>
      <w:pPr>
        <w:pStyle w:val="BodyText"/>
      </w:pPr>
      <w:r>
        <w:t xml:space="preserve">Serving Clients Across Ethiopia Addis Ababa</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0"/>
    <w:bookmarkStart w:id="21" w:name="from-service-provider"/>
    <w:p>
      <w:pPr>
        <w:pStyle w:val="Heading3"/>
      </w:pPr>
      <w:r>
        <w:t xml:space="preserve">From (Service Provider)</w:t>
      </w:r>
    </w:p>
    <w:p>
      <w:pPr>
        <w:pStyle w:val="FirstParagraph"/>
      </w:pPr>
      <w:r>
        <w:rPr>
          <w:bCs/>
          <w:b/>
        </w:rPr>
        <w:t xml:space="preserve">Abel Tesfaye Design Studio</w:t>
      </w:r>
    </w:p>
    <w:p>
      <w:pPr>
        <w:pStyle w:val="BodyText"/>
      </w:pPr>
      <w:r>
        <w:t xml:space="preserve">Graphic Designer &amp; Creative Director</w:t>
      </w:r>
    </w:p>
    <w:p>
      <w:pPr>
        <w:pStyle w:val="BodyText"/>
      </w:pPr>
      <w:r>
        <w:t xml:space="preserve">Bole Road, Woreda 03</w:t>
      </w:r>
    </w:p>
    <w:p>
      <w:pPr>
        <w:pStyle w:val="BodyText"/>
      </w:pPr>
      <w:r>
        <w:t xml:space="preserve">Addis Ababa, Ethiopia</w:t>
      </w:r>
    </w:p>
    <w:p>
      <w:pPr>
        <w:pStyle w:val="BodyText"/>
      </w:pPr>
      <w:r>
        <w:t xml:space="preserve">Tel: +251-11-555-0142</w:t>
      </w:r>
    </w:p>
    <w:p>
      <w:pPr>
        <w:pStyle w:val="BodyText"/>
      </w:pPr>
      <w:r>
        <w:t xml:space="preserve">Email: abel.design@addiscreative.et</w:t>
      </w:r>
    </w:p>
    <w:p>
      <w:pPr>
        <w:pStyle w:val="BodyText"/>
      </w:pPr>
      <w:r>
        <w:t xml:space="preserve">TIN: ET-4482-9103-77</w:t>
      </w:r>
    </w:p>
    <w:bookmarkEnd w:id="21"/>
    <w:bookmarkStart w:id="22" w:name="billed-to-client"/>
    <w:p>
      <w:pPr>
        <w:pStyle w:val="Heading3"/>
      </w:pPr>
      <w:r>
        <w:t xml:space="preserve">Billed To (Client)</w:t>
      </w:r>
    </w:p>
    <w:p>
      <w:pPr>
        <w:pStyle w:val="FirstParagraph"/>
      </w:pPr>
      <w:r>
        <w:rPr>
          <w:bCs/>
          <w:b/>
        </w:rPr>
        <w:t xml:space="preserve">Horizon Marketing &amp; Communications PLC</w:t>
      </w:r>
    </w:p>
    <w:p>
      <w:pPr>
        <w:pStyle w:val="BodyText"/>
      </w:pPr>
      <w:r>
        <w:t xml:space="preserve">Attn: Ms. Selamawit Girma, Marketing Director</w:t>
      </w:r>
    </w:p>
    <w:p>
      <w:pPr>
        <w:pStyle w:val="BodyText"/>
      </w:pPr>
      <w:r>
        <w:t xml:space="preserve">Kazanchis Avenue, Woreda 05</w:t>
      </w:r>
    </w:p>
    <w:p>
      <w:pPr>
        <w:pStyle w:val="BodyText"/>
      </w:pPr>
      <w:r>
        <w:t xml:space="preserve">Addis Ababa, Ethiopia</w:t>
      </w:r>
    </w:p>
    <w:p>
      <w:pPr>
        <w:pStyle w:val="BodyText"/>
      </w:pPr>
      <w:r>
        <w:t xml:space="preserve">Tel: +251-11-667-2238</w:t>
      </w:r>
    </w:p>
    <w:p>
      <w:pPr>
        <w:pStyle w:val="BodyText"/>
      </w:pPr>
      <w:r>
        <w:t xml:space="preserve">Email: selamawit@horizonmkt.et</w:t>
      </w:r>
    </w:p>
    <w:p>
      <w:pPr>
        <w:pStyle w:val="BodyText"/>
      </w:pPr>
      <w:r>
        <w:t xml:space="preserve">TIN: ET-7721-3345-12</w:t>
      </w:r>
    </w:p>
    <w:bookmarkEnd w:id="22"/>
    <w:bookmarkStart w:id="25" w:name="X9282de3f8e773c83c4091409cc7bbe5d2bf1950"/>
    <w:p>
      <w:pPr>
        <w:pStyle w:val="Heading2"/>
      </w:pPr>
      <w:r>
        <w:t xml:space="preserve">Description of Graphic Design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Amount (ETB)</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Brand Identity Redesign &amp; Logo Development for Horizon Marketing PLC, including three (3) initial concepts, two (2) revision rounds, and final vector file delivery in AI, EPS, SVG, and PNG formats.</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Apr 1 – Apr 28, 2025</w:t>
            </w:r>
          </w:p>
        </w:tc>
      </w:tr>
      <w:tr>
        <w:tc>
          <w:tcPr/>
          <w:p>
            <w:pPr>
              <w:pStyle w:val="Compact"/>
              <w:jc w:val="left"/>
            </w:pPr>
            <w:r>
              <w:t xml:space="preserve">2</w:t>
            </w:r>
          </w:p>
        </w:tc>
        <w:tc>
          <w:tcPr/>
          <w:p>
            <w:pPr>
              <w:pStyle w:val="Compact"/>
              <w:jc w:val="left"/>
            </w:pPr>
            <w:r>
              <w:t xml:space="preserve">Design and layout of a 24-page corporate brochure (A4, full color, CMYK) for the Q2 2025 product launch campaign, including copy integration, image sourcing, and print-ready PDF export.</w:t>
            </w:r>
          </w:p>
        </w:tc>
        <w:tc>
          <w:tcPr/>
          <w:p>
            <w:pPr>
              <w:pStyle w:val="Compact"/>
              <w:jc w:val="left"/>
            </w:pPr>
            <w:r>
              <w:t xml:space="preserve">1 Project</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May 1 – May 20, 2025</w:t>
            </w:r>
          </w:p>
        </w:tc>
      </w:tr>
      <w:tr>
        <w:tc>
          <w:tcPr/>
          <w:p>
            <w:pPr>
              <w:pStyle w:val="Compact"/>
              <w:jc w:val="left"/>
            </w:pPr>
            <w:r>
              <w:t xml:space="preserve">3</w:t>
            </w:r>
          </w:p>
        </w:tc>
        <w:tc>
          <w:tcPr/>
          <w:p>
            <w:pPr>
              <w:pStyle w:val="Compact"/>
              <w:jc w:val="left"/>
            </w:pPr>
            <w:r>
              <w:t xml:space="preserve">Social media content design package: 12 unique post templates (Instagram, Facebook, LinkedIn) and 4 story/reel cover designs aligned with the new brand identity, delivered as editable Canva and Photoshop files.</w:t>
            </w:r>
          </w:p>
        </w:tc>
        <w:tc>
          <w:tcPr/>
          <w:p>
            <w:pPr>
              <w:pStyle w:val="Compact"/>
              <w:jc w:val="left"/>
            </w:pPr>
            <w:r>
              <w:t xml:space="preserve">16 Designs</w:t>
            </w:r>
          </w:p>
        </w:tc>
        <w:tc>
          <w:tcPr/>
          <w:p>
            <w:pPr>
              <w:pStyle w:val="Compact"/>
              <w:jc w:val="left"/>
            </w:pPr>
            <w:r>
              <w:t xml:space="preserve">1,800.00</w:t>
            </w:r>
          </w:p>
        </w:tc>
        <w:tc>
          <w:tcPr/>
          <w:p>
            <w:pPr>
              <w:pStyle w:val="Compact"/>
              <w:jc w:val="left"/>
            </w:pPr>
            <w:r>
              <w:t xml:space="preserve">28,800.00</w:t>
            </w:r>
          </w:p>
        </w:tc>
        <w:tc>
          <w:tcPr/>
          <w:p>
            <w:pPr>
              <w:pStyle w:val="Compact"/>
              <w:jc w:val="left"/>
            </w:pPr>
            <w:r>
              <w:t xml:space="preserve">May 22 – Jun 5, 2025</w:t>
            </w:r>
          </w:p>
        </w:tc>
      </w:tr>
      <w:tr>
        <w:tc>
          <w:tcPr/>
          <w:p>
            <w:pPr>
              <w:pStyle w:val="Compact"/>
              <w:jc w:val="left"/>
            </w:pPr>
            <w:r>
              <w:t xml:space="preserve">4</w:t>
            </w:r>
          </w:p>
        </w:tc>
        <w:tc>
          <w:tcPr/>
          <w:p>
            <w:pPr>
              <w:pStyle w:val="Compact"/>
              <w:jc w:val="left"/>
            </w:pPr>
            <w:r>
              <w:t xml:space="preserve">Event banner and backdrop design (3m x 2m) for the Horizon Marketing annual client appreciation event held at the Hyatt Regency, Addis Ababa, including large-format print specifications and color calibration.</w:t>
            </w:r>
          </w:p>
        </w:tc>
        <w:tc>
          <w:tcPr/>
          <w:p>
            <w:pPr>
              <w:pStyle w:val="Compact"/>
              <w:jc w:val="left"/>
            </w:pPr>
            <w:r>
              <w:t xml:space="preserve">2 Designs</w:t>
            </w:r>
          </w:p>
        </w:tc>
        <w:tc>
          <w:tcPr/>
          <w:p>
            <w:pPr>
              <w:pStyle w:val="Compact"/>
              <w:jc w:val="left"/>
            </w:pPr>
            <w:r>
              <w:t xml:space="preserve">6,500.00</w:t>
            </w:r>
          </w:p>
        </w:tc>
        <w:tc>
          <w:tcPr/>
          <w:p>
            <w:pPr>
              <w:pStyle w:val="Compact"/>
              <w:jc w:val="left"/>
            </w:pPr>
            <w:r>
              <w:t xml:space="preserve">13,000.00</w:t>
            </w:r>
          </w:p>
        </w:tc>
        <w:tc>
          <w:tcPr/>
          <w:p>
            <w:pPr>
              <w:pStyle w:val="Compact"/>
              <w:jc w:val="left"/>
            </w:pPr>
            <w:r>
              <w:t xml:space="preserve">Jun 6 – Jun 10, 2025</w:t>
            </w:r>
          </w:p>
        </w:tc>
      </w:tr>
      <w:tr>
        <w:tc>
          <w:tcPr/>
          <w:p>
            <w:pPr>
              <w:pStyle w:val="Compact"/>
              <w:jc w:val="left"/>
            </w:pPr>
            <w:r>
              <w:t xml:space="preserve">5</w:t>
            </w:r>
          </w:p>
        </w:tc>
        <w:tc>
          <w:tcPr/>
          <w:p>
            <w:pPr>
              <w:pStyle w:val="Compact"/>
              <w:jc w:val="left"/>
            </w:pPr>
            <w:r>
              <w:t xml:space="preserve">Business card, letterhead, and email signature design (stationery suite) incorporating the updated brand guidelines, with print-ready files and digital versions for web use.</w:t>
            </w:r>
          </w:p>
        </w:tc>
        <w:tc>
          <w:tcPr/>
          <w:p>
            <w:pPr>
              <w:pStyle w:val="Compact"/>
              <w:jc w:val="left"/>
            </w:pPr>
            <w:r>
              <w:t xml:space="preserve">1 Suite</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Jun 11 – Jun 14, 2025</w:t>
            </w:r>
          </w:p>
        </w:tc>
      </w:tr>
      <w:tr>
        <w:tc>
          <w:tcPr/>
          <w:p>
            <w:pPr>
              <w:pStyle w:val="Compact"/>
              <w:jc w:val="left"/>
            </w:pPr>
            <w:r>
              <w:t xml:space="preserve">6</w:t>
            </w:r>
          </w:p>
        </w:tc>
        <w:tc>
          <w:tcPr/>
          <w:p>
            <w:pPr>
              <w:pStyle w:val="Compact"/>
              <w:jc w:val="left"/>
            </w:pPr>
            <w:r>
              <w:t xml:space="preserve">Consultation and creative direction session (4 hours) to review all deliverables, provide feedback, and finalize the comprehensive brand style guide document for ongoing use by the in-house team.</w:t>
            </w:r>
          </w:p>
        </w:tc>
        <w:tc>
          <w:tcPr/>
          <w:p>
            <w:pPr>
              <w:pStyle w:val="Compact"/>
              <w:jc w:val="left"/>
            </w:pPr>
            <w:r>
              <w:t xml:space="preserve">4 Hours</w:t>
            </w:r>
          </w:p>
        </w:tc>
        <w:tc>
          <w:tcPr/>
          <w:p>
            <w:pPr>
              <w:pStyle w:val="Compact"/>
              <w:jc w:val="left"/>
            </w:pPr>
            <w:r>
              <w:t xml:space="preserve">2,500.00</w:t>
            </w:r>
          </w:p>
        </w:tc>
        <w:tc>
          <w:tcPr/>
          <w:p>
            <w:pPr>
              <w:pStyle w:val="Compact"/>
              <w:jc w:val="left"/>
            </w:pPr>
            <w:r>
              <w:t xml:space="preserve">10,000.00</w:t>
            </w:r>
          </w:p>
        </w:tc>
        <w:tc>
          <w:tcPr/>
          <w:p>
            <w:pPr>
              <w:pStyle w:val="Compact"/>
              <w:jc w:val="left"/>
            </w:pPr>
            <w:r>
              <w:t xml:space="preserve">Jun 14,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141,300.00 ETB</w:t>
            </w:r>
          </w:p>
        </w:tc>
      </w:tr>
      <w:tr>
        <w:tc>
          <w:tcPr/>
          <w:p>
            <w:pPr>
              <w:pStyle w:val="Compact"/>
              <w:jc w:val="left"/>
            </w:pPr>
            <w:r>
              <w:t xml:space="preserve">VAT (15% – Ethiopian Revenue Authority)</w:t>
            </w:r>
          </w:p>
        </w:tc>
        <w:tc>
          <w:tcPr/>
          <w:p>
            <w:pPr>
              <w:pStyle w:val="Compact"/>
              <w:jc w:val="right"/>
            </w:pPr>
            <w:r>
              <w:t xml:space="preserve">21,195.00 ETB</w:t>
            </w:r>
          </w:p>
        </w:tc>
      </w:tr>
      <w:tr>
        <w:tc>
          <w:tcPr/>
          <w:p>
            <w:pPr>
              <w:pStyle w:val="Compact"/>
              <w:jc w:val="left"/>
            </w:pPr>
            <w:r>
              <w:t xml:space="preserve">Service Tax (3%)</w:t>
            </w:r>
          </w:p>
        </w:tc>
        <w:tc>
          <w:tcPr/>
          <w:p>
            <w:pPr>
              <w:pStyle w:val="Compact"/>
              <w:jc w:val="right"/>
            </w:pPr>
            <w:r>
              <w:t xml:space="preserve">4,239.00 ETB</w:t>
            </w:r>
          </w:p>
        </w:tc>
      </w:tr>
      <w:tr>
        <w:tc>
          <w:tcPr/>
          <w:p>
            <w:pPr>
              <w:pStyle w:val="Compact"/>
              <w:jc w:val="left"/>
            </w:pPr>
            <w:r>
              <w:t xml:space="preserve">Discount (Early Payment – 5%)</w:t>
            </w:r>
          </w:p>
        </w:tc>
        <w:tc>
          <w:tcPr/>
          <w:p>
            <w:pPr>
              <w:pStyle w:val="Compact"/>
              <w:jc w:val="right"/>
            </w:pPr>
            <w:r>
              <w:t xml:space="preserve">-7,065.00 ETB</w:t>
            </w:r>
          </w:p>
        </w:tc>
      </w:tr>
      <w:tr>
        <w:tc>
          <w:tcPr/>
          <w:p>
            <w:pPr>
              <w:pStyle w:val="Compact"/>
              <w:jc w:val="left"/>
            </w:pPr>
            <w:r>
              <w:t xml:space="preserve">Grand Total Due</w:t>
            </w:r>
          </w:p>
        </w:tc>
        <w:tc>
          <w:tcPr/>
          <w:p>
            <w:pPr>
              <w:pStyle w:val="Compact"/>
              <w:jc w:val="right"/>
            </w:pPr>
            <w:r>
              <w:t xml:space="preserve">159,669.00 ETB</w:t>
            </w:r>
          </w:p>
        </w:tc>
      </w:tr>
    </w:tbl>
    <w:p>
      <w:pPr>
        <w:pStyle w:val="BodyText"/>
      </w:pPr>
      <w:r>
        <w:rPr>
          <w:bCs/>
          <w:b/>
        </w:rPr>
        <w:t xml:space="preserve">Important Note:</w:t>
      </w:r>
      <w:r>
        <w:t xml:space="preserve"> </w:t>
      </w:r>
      <w:r>
        <w:t xml:space="preserve">This Invoice has been prepared in accordance with the tax regulations of the Ethiopian Revenue and Customs Authority (ERCA). All amounts are denominated in Ethiopian Birr (ETB). The 15% VAT and 3% service tax have been applied as mandated for registered service providers operating in Ethiopia Addis Ababa. The 5% early payment discount applies if full settlement is received on or before June 30, 2025.</w:t>
      </w:r>
    </w:p>
    <w:bookmarkStart w:id="23" w:name="payment-terms-conditions"/>
    <w:p>
      <w:pPr>
        <w:pStyle w:val="Heading3"/>
      </w:pPr>
      <w:r>
        <w:t xml:space="preserve">Payment Terms &amp; Conditions</w:t>
      </w:r>
    </w:p>
    <w:p>
      <w:pPr>
        <w:numPr>
          <w:ilvl w:val="0"/>
          <w:numId w:val="1001"/>
        </w:numPr>
        <w:pStyle w:val="Compact"/>
      </w:pPr>
      <w:r>
        <w:rPr>
          <w:bCs/>
          <w:b/>
        </w:rPr>
        <w:t xml:space="preserve">Payment Method:</w:t>
      </w:r>
      <w:r>
        <w:t xml:space="preserve"> </w:t>
      </w:r>
      <w:r>
        <w:t xml:space="preserve">Bank transfer to CBE (Commercial Bank of Ethiopia) Account No. 1000-4482-9103-77, or NBE (National Bank of Ethiopia) Account No. 0001-7721-3345-12, held in the name of Abel Tesfaye Design Studio, Addis Ababa branch.</w:t>
      </w:r>
    </w:p>
    <w:p>
      <w:pPr>
        <w:numPr>
          <w:ilvl w:val="0"/>
          <w:numId w:val="1001"/>
        </w:numPr>
        <w:pStyle w:val="Compact"/>
      </w:pPr>
      <w:r>
        <w:rPr>
          <w:bCs/>
          <w:b/>
        </w:rPr>
        <w:t xml:space="preserve">Due Date:</w:t>
      </w:r>
      <w:r>
        <w:t xml:space="preserve"> </w:t>
      </w:r>
      <w:r>
        <w:t xml:space="preserve">Full payment of this Invoice is due within thirty (30) calendar days from the Invoice date of June 15, 2025, i.e., by July 15, 2025.</w:t>
      </w:r>
    </w:p>
    <w:p>
      <w:pPr>
        <w:numPr>
          <w:ilvl w:val="0"/>
          <w:numId w:val="1001"/>
        </w:numPr>
        <w:pStyle w:val="Compact"/>
      </w:pPr>
      <w:r>
        <w:rPr>
          <w:bCs/>
          <w:b/>
        </w:rPr>
        <w:t xml:space="preserve">Late Payment:</w:t>
      </w:r>
      <w:r>
        <w:t xml:space="preserve"> </w:t>
      </w:r>
      <w:r>
        <w:t xml:space="preserve">A penalty of 2% per month will be applied to any outstanding balance after the due date, in compliance with Ethiopian commercial law.</w:t>
      </w:r>
    </w:p>
    <w:p>
      <w:pPr>
        <w:numPr>
          <w:ilvl w:val="0"/>
          <w:numId w:val="1001"/>
        </w:numPr>
        <w:pStyle w:val="Compact"/>
      </w:pPr>
      <w:r>
        <w:rPr>
          <w:bCs/>
          <w:b/>
        </w:rPr>
        <w:t xml:space="preserve">Revisions:</w:t>
      </w:r>
      <w:r>
        <w:t xml:space="preserve"> </w:t>
      </w:r>
      <w:r>
        <w:t xml:space="preserve">The scope of work includes the revision rounds specified in each line item. Additional revisions beyond the agreed scope will be billed at the hourly rate of ETB 2,500 per hour.</w:t>
      </w:r>
    </w:p>
    <w:p>
      <w:pPr>
        <w:numPr>
          <w:ilvl w:val="0"/>
          <w:numId w:val="1001"/>
        </w:numPr>
        <w:pStyle w:val="Compact"/>
      </w:pPr>
      <w:r>
        <w:rPr>
          <w:bCs/>
          <w:b/>
        </w:rPr>
        <w:t xml:space="preserve">Intellectual Property:</w:t>
      </w:r>
      <w:r>
        <w:t xml:space="preserve"> </w:t>
      </w:r>
      <w:r>
        <w:t xml:space="preserve">Upon full and final payment of this Invoice, all rights to the final approved designs transfer to the client. The Graphic Designer retains the right to display the work in a professional portfolio unless otherwise agreed in writing.</w:t>
      </w:r>
    </w:p>
    <w:p>
      <w:pPr>
        <w:numPr>
          <w:ilvl w:val="0"/>
          <w:numId w:val="1001"/>
        </w:numPr>
        <w:pStyle w:val="Compact"/>
      </w:pPr>
      <w:r>
        <w:rPr>
          <w:bCs/>
          <w:b/>
        </w:rPr>
        <w:t xml:space="preserve">Dispute Resolution:</w:t>
      </w:r>
      <w:r>
        <w:t xml:space="preserve"> </w:t>
      </w:r>
      <w:r>
        <w:t xml:space="preserve">Any disputes arising from this Invoice or the services rendered shall be resolved through amicable negotiation in Addis Ababa, Ethiopia, in accordance with the Ethiopian Civil Code.</w:t>
      </w:r>
    </w:p>
    <w:p>
      <w:pPr>
        <w:numPr>
          <w:ilvl w:val="0"/>
          <w:numId w:val="1001"/>
        </w:numPr>
        <w:pStyle w:val="Compact"/>
      </w:pPr>
      <w:r>
        <w:rPr>
          <w:bCs/>
          <w:b/>
        </w:rPr>
        <w:t xml:space="preserve">Validity:</w:t>
      </w:r>
      <w:r>
        <w:t xml:space="preserve"> </w:t>
      </w:r>
      <w:r>
        <w:t xml:space="preserve">This Invoice is valid for 90 days from the date of issue. After this period, the rates and terms may be subject to revision.</w:t>
      </w:r>
    </w:p>
    <w:bookmarkEnd w:id="23"/>
    <w:bookmarkStart w:id="24" w:name="additional-notes"/>
    <w:p>
      <w:pPr>
        <w:pStyle w:val="Heading3"/>
      </w:pPr>
      <w:r>
        <w:t xml:space="preserve">Additional Notes</w:t>
      </w:r>
    </w:p>
    <w:p>
      <w:pPr>
        <w:numPr>
          <w:ilvl w:val="0"/>
          <w:numId w:val="1002"/>
        </w:numPr>
        <w:pStyle w:val="Compact"/>
      </w:pPr>
      <w:r>
        <w:t xml:space="preserve">All source files (Adobe Illustrator, Photoshop, InDesign) will be delivered via secure cloud link within five (5) business days of final approval and payment confirmation.</w:t>
      </w:r>
    </w:p>
    <w:p>
      <w:pPr>
        <w:numPr>
          <w:ilvl w:val="0"/>
          <w:numId w:val="1002"/>
        </w:numPr>
        <w:pStyle w:val="Compact"/>
      </w:pPr>
      <w:r>
        <w:t xml:space="preserve">Print production and physical materials are not included in this Invoice. The Graphic Designer has provided all print-ready files and specifications to the client's preferred printing vendor in Addis Ababa.</w:t>
      </w:r>
    </w:p>
    <w:p>
      <w:pPr>
        <w:numPr>
          <w:ilvl w:val="0"/>
          <w:numId w:val="1002"/>
        </w:numPr>
        <w:pStyle w:val="Compact"/>
      </w:pPr>
      <w:r>
        <w:t xml:space="preserve">This Invoice constitutes a formal request for payment for professional graphic design services rendered in Ethiopia Addis Ababa. A receipt will be issued upon confirmation of payment.</w:t>
      </w:r>
    </w:p>
    <w:p>
      <w:pPr>
        <w:numPr>
          <w:ilvl w:val="0"/>
          <w:numId w:val="1002"/>
        </w:numPr>
        <w:pStyle w:val="Compact"/>
      </w:pPr>
      <w:r>
        <w:t xml:space="preserve">For questions regarding this Invoice or the services provided, please contact the undersigned Graphic Designer at the details listed above.</w:t>
      </w:r>
    </w:p>
    <w:bookmarkEnd w:id="24"/>
    <w:p>
      <w:pPr>
        <w:pStyle w:val="FirstParagraph"/>
      </w:pPr>
      <w:r>
        <w:t xml:space="preserve">Prepared and issued by:</w:t>
      </w:r>
    </w:p>
    <w:p>
      <w:pPr>
        <w:pStyle w:val="BodyText"/>
      </w:pPr>
      <w:r>
        <w:t xml:space="preserve">Abel Tesfaye</w:t>
      </w:r>
    </w:p>
    <w:p>
      <w:pPr>
        <w:pStyle w:val="BodyText"/>
      </w:pPr>
      <w:r>
        <w:t xml:space="preserve">Graphic Designer &amp; Creative Director</w:t>
      </w:r>
    </w:p>
    <w:p>
      <w:pPr>
        <w:pStyle w:val="BodyText"/>
      </w:pPr>
      <w:r>
        <w:t xml:space="preserve">Abel Tesfaye Design Studio</w:t>
      </w:r>
    </w:p>
    <w:p>
      <w:pPr>
        <w:pStyle w:val="BodyText"/>
      </w:pPr>
      <w:r>
        <w:t xml:space="preserve">Addis Ababa, Ethiopia</w:t>
      </w:r>
    </w:p>
    <w:p>
      <w:pPr>
        <w:pStyle w:val="BodyText"/>
      </w:pPr>
      <w:r>
        <w:t xml:space="preserve">Signature: _________________________</w:t>
      </w:r>
    </w:p>
    <w:p>
      <w:pPr>
        <w:pStyle w:val="BodyText"/>
      </w:pPr>
      <w:r>
        <w:t xml:space="preserve">Date: June 15, 2025</w:t>
      </w:r>
    </w:p>
    <w:p>
      <w:pPr>
        <w:pStyle w:val="BodyText"/>
      </w:pPr>
      <w:r>
        <w:t xml:space="preserve">Acknowledged by (Client):</w:t>
      </w:r>
    </w:p>
    <w:p>
      <w:pPr>
        <w:pStyle w:val="BodyText"/>
      </w:pPr>
      <w:r>
        <w:t xml:space="preserve">Selamawit Girma</w:t>
      </w:r>
    </w:p>
    <w:p>
      <w:pPr>
        <w:pStyle w:val="BodyText"/>
      </w:pPr>
      <w:r>
        <w:t xml:space="preserve">Marketing Director</w:t>
      </w:r>
    </w:p>
    <w:p>
      <w:pPr>
        <w:pStyle w:val="BodyText"/>
      </w:pPr>
      <w:r>
        <w:t xml:space="preserve">Horizon Marketing &amp; Communications PLC</w:t>
      </w:r>
    </w:p>
    <w:p>
      <w:pPr>
        <w:pStyle w:val="BodyText"/>
      </w:pPr>
      <w:r>
        <w:t xml:space="preserve">Addis Ababa, Ethiopia</w:t>
      </w:r>
    </w:p>
    <w:p>
      <w:pPr>
        <w:pStyle w:val="BodyText"/>
      </w:pPr>
      <w:r>
        <w:t xml:space="preserve">Signature: _________________________</w:t>
      </w:r>
    </w:p>
    <w:p>
      <w:pPr>
        <w:pStyle w:val="BodyText"/>
      </w:pPr>
      <w:r>
        <w:t xml:space="preserve">Date: _________________________</w:t>
      </w:r>
    </w:p>
    <w:p>
      <w:pPr>
        <w:pStyle w:val="BodyText"/>
      </w:pPr>
      <w:r>
        <w:t xml:space="preserve">Abel Tesfaye Design Studio | Bole Road, Woreda 03, Addis Ababa, Ethiopia | TIN: ET-4482-9103-77</w:t>
      </w:r>
    </w:p>
    <w:p>
      <w:pPr>
        <w:pStyle w:val="BodyText"/>
      </w:pPr>
      <w:r>
        <w:t xml:space="preserve">This Invoice was generated on June 15, 2025. Please retain this document for your records. All services were performed in Ethiopia Addis Ababa under Ethiopian commercial and tax law.</w:t>
      </w:r>
    </w:p>
    <w:p>
      <w:pPr>
        <w:pStyle w:val="BodyText"/>
      </w:pPr>
      <w:r>
        <w:t xml:space="preserve">© 2025 Abel Tesfaye Design Studio. All rights reserved. Invoice INV-2025-0472.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Ethiopia Addis Ababa</dc:title>
  <dc:creator/>
  <dc:language>en</dc:language>
  <cp:keywords/>
  <dcterms:created xsi:type="dcterms:W3CDTF">2026-10-10T06:49:45Z</dcterms:created>
  <dcterms:modified xsi:type="dcterms:W3CDTF">2026-10-10T06:49:45Z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