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Germany</w:t>
      </w:r>
      <w:r>
        <w:t xml:space="preserve"> </w:t>
      </w:r>
      <w:r>
        <w:t xml:space="preserve">Frankfurt</w:t>
      </w:r>
    </w:p>
    <w:p>
      <w:pPr>
        <w:pStyle w:val="FirstParagraph"/>
      </w:pPr>
      <w:r>
        <w:t xml:space="preserve">INVOICE</w:t>
      </w:r>
    </w:p>
    <w:p>
      <w:pPr>
        <w:pStyle w:val="BodyText"/>
      </w:pPr>
      <w:r>
        <w:t xml:space="preserve">Professional Graphic Designer Services</w:t>
      </w:r>
    </w:p>
    <w:p>
      <w:pPr>
        <w:pStyle w:val="BodyText"/>
      </w:pPr>
      <w:r>
        <w:t xml:space="preserve">Issued in Germany Frankfurt</w:t>
      </w:r>
    </w:p>
    <w:bookmarkStart w:id="20" w:name="invoice-number"/>
    <w:p>
      <w:pPr>
        <w:pStyle w:val="Heading3"/>
      </w:pPr>
      <w:r>
        <w:t xml:space="preserve">Invoice Number:</w:t>
      </w:r>
    </w:p>
    <w:p>
      <w:pPr>
        <w:pStyle w:val="FirstParagraph"/>
      </w:pPr>
      <w:r>
        <w:t xml:space="preserve">INV-2025-FRA-0047</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15 July 2025</w:t>
      </w:r>
    </w:p>
    <w:bookmarkEnd w:id="22"/>
    <w:bookmarkStart w:id="23" w:name="payment-terms"/>
    <w:p>
      <w:pPr>
        <w:pStyle w:val="Heading3"/>
      </w:pPr>
      <w:r>
        <w:t xml:space="preserve">Payment Terms:</w:t>
      </w:r>
    </w:p>
    <w:p>
      <w:pPr>
        <w:pStyle w:val="FirstParagraph"/>
      </w:pPr>
      <w:r>
        <w:t xml:space="preserve">Net 30 Days</w:t>
      </w:r>
    </w:p>
    <w:bookmarkEnd w:id="23"/>
    <w:bookmarkStart w:id="24" w:name="from-service-provider"/>
    <w:p>
      <w:pPr>
        <w:pStyle w:val="Heading3"/>
      </w:pPr>
      <w:r>
        <w:t xml:space="preserve">From (Service Provider)</w:t>
      </w:r>
    </w:p>
    <w:p>
      <w:pPr>
        <w:pStyle w:val="FirstParagraph"/>
      </w:pPr>
      <w:r>
        <w:rPr>
          <w:bCs/>
          <w:b/>
        </w:rPr>
        <w:t xml:space="preserve">Stefan Brandt – Graphic Designer</w:t>
      </w:r>
    </w:p>
    <w:p>
      <w:pPr>
        <w:pStyle w:val="BodyText"/>
      </w:pPr>
      <w:r>
        <w:t xml:space="preserve">Brandt Design Studio</w:t>
      </w:r>
    </w:p>
    <w:p>
      <w:pPr>
        <w:pStyle w:val="BodyText"/>
      </w:pPr>
      <w:r>
        <w:t xml:space="preserve">Mainzer Landstraße 142</w:t>
      </w:r>
    </w:p>
    <w:p>
      <w:pPr>
        <w:pStyle w:val="BodyText"/>
      </w:pPr>
      <w:r>
        <w:t xml:space="preserve">60329 Frankfurt am Main</w:t>
      </w:r>
    </w:p>
    <w:p>
      <w:pPr>
        <w:pStyle w:val="BodyText"/>
      </w:pPr>
      <w:r>
        <w:t xml:space="preserve">Germany Frankfurt</w:t>
      </w:r>
    </w:p>
    <w:p>
      <w:pPr>
        <w:pStyle w:val="BodyText"/>
      </w:pPr>
      <w:r>
        <w:t xml:space="preserve">VAT ID: DE 312 456 789</w:t>
      </w:r>
    </w:p>
    <w:p>
      <w:pPr>
        <w:pStyle w:val="BodyText"/>
      </w:pPr>
      <w:r>
        <w:t xml:space="preserve">Email: s.brandt@brandtdesign.de</w:t>
      </w:r>
    </w:p>
    <w:p>
      <w:pPr>
        <w:pStyle w:val="BodyText"/>
      </w:pPr>
      <w:r>
        <w:t xml:space="preserve">Phone: +49 69 4455 6677</w:t>
      </w:r>
    </w:p>
    <w:bookmarkEnd w:id="24"/>
    <w:bookmarkStart w:id="25" w:name="to-client"/>
    <w:p>
      <w:pPr>
        <w:pStyle w:val="Heading3"/>
      </w:pPr>
      <w:r>
        <w:t xml:space="preserve">To (Client)</w:t>
      </w:r>
    </w:p>
    <w:p>
      <w:pPr>
        <w:pStyle w:val="FirstParagraph"/>
      </w:pPr>
      <w:r>
        <w:rPr>
          <w:bCs/>
          <w:b/>
        </w:rPr>
        <w:t xml:space="preserve">Meridian Corporate Solutions GmbH</w:t>
      </w:r>
    </w:p>
    <w:p>
      <w:pPr>
        <w:pStyle w:val="BodyText"/>
      </w:pPr>
      <w:r>
        <w:t xml:space="preserve">Attn: Dr. Katharina Weiss, Procurement Director</w:t>
      </w:r>
    </w:p>
    <w:p>
      <w:pPr>
        <w:pStyle w:val="BodyText"/>
      </w:pPr>
      <w:r>
        <w:t xml:space="preserve">Bockenheimer Landstraße 88</w:t>
      </w:r>
    </w:p>
    <w:p>
      <w:pPr>
        <w:pStyle w:val="BodyText"/>
      </w:pPr>
      <w:r>
        <w:t xml:space="preserve">60323 Frankfurt am Main</w:t>
      </w:r>
    </w:p>
    <w:p>
      <w:pPr>
        <w:pStyle w:val="BodyText"/>
      </w:pPr>
      <w:r>
        <w:t xml:space="preserve">Germany Frankfurt</w:t>
      </w:r>
    </w:p>
    <w:p>
      <w:pPr>
        <w:pStyle w:val="BodyText"/>
      </w:pPr>
      <w:r>
        <w:t xml:space="preserve">USt-IdNr: DE 298 765 431</w:t>
      </w:r>
    </w:p>
    <w:p>
      <w:pPr>
        <w:pStyle w:val="BodyText"/>
      </w:pPr>
      <w:r>
        <w:t xml:space="preserve">Email: k.weiss@meridian-corp.de</w:t>
      </w:r>
    </w:p>
    <w:bookmarkEnd w:id="25"/>
    <w:bookmarkStart w:id="28" w:name="X78922fbdcc0e6ec337bf998fde3a87bd00cdae6"/>
    <w:p>
      <w:pPr>
        <w:pStyle w:val="Heading2"/>
      </w:pPr>
      <w:r>
        <w:t xml:space="preserve">Description of Graphic Designer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Complete corporate brand identity redesign including logo development, color palette, typography system, and brand guidelines document. The Graphic Designer conducted three on-site workshops in Germany Frankfurt to align visual direction with Meridian's strategic positioning.</w:t>
            </w:r>
          </w:p>
        </w:tc>
        <w:tc>
          <w:tcPr/>
          <w:p>
            <w:pPr>
              <w:pStyle w:val="Compact"/>
              <w:jc w:val="left"/>
            </w:pPr>
            <w:r>
              <w:t xml:space="preserve">Brand Identity Package</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2</w:t>
            </w:r>
          </w:p>
        </w:tc>
        <w:tc>
          <w:tcPr/>
          <w:p>
            <w:pPr>
              <w:pStyle w:val="Compact"/>
              <w:jc w:val="left"/>
            </w:pPr>
            <w:r>
              <w:t xml:space="preserve">Design and production of a 32-page annual report layout, including data visualization, infographics, and editorial illustration. All print-ready files delivered in CMYK format compliant with German printing standards.</w:t>
            </w:r>
          </w:p>
        </w:tc>
        <w:tc>
          <w:tcPr/>
          <w:p>
            <w:pPr>
              <w:pStyle w:val="Compact"/>
              <w:jc w:val="left"/>
            </w:pPr>
            <w:r>
              <w:t xml:space="preserve">Annual Report Layout</w:t>
            </w:r>
          </w:p>
        </w:tc>
        <w:tc>
          <w:tcPr/>
          <w:p>
            <w:pPr>
              <w:pStyle w:val="Compact"/>
              <w:jc w:val="left"/>
            </w:pPr>
            <w:r>
              <w:t xml:space="preserve">36</w:t>
            </w:r>
          </w:p>
        </w:tc>
        <w:tc>
          <w:tcPr/>
          <w:p>
            <w:pPr>
              <w:pStyle w:val="Compact"/>
              <w:jc w:val="left"/>
            </w:pPr>
            <w:r>
              <w:t xml:space="preserve">€95.00</w:t>
            </w:r>
          </w:p>
        </w:tc>
        <w:tc>
          <w:tcPr/>
          <w:p>
            <w:pPr>
              <w:pStyle w:val="Compact"/>
              <w:jc w:val="left"/>
            </w:pPr>
            <w:r>
              <w:t xml:space="preserve">€3,420.00</w:t>
            </w:r>
          </w:p>
        </w:tc>
      </w:tr>
      <w:tr>
        <w:tc>
          <w:tcPr/>
          <w:p>
            <w:pPr>
              <w:pStyle w:val="Compact"/>
              <w:jc w:val="left"/>
            </w:pPr>
            <w:r>
              <w:t xml:space="preserve">3</w:t>
            </w:r>
          </w:p>
        </w:tc>
        <w:tc>
          <w:tcPr/>
          <w:p>
            <w:pPr>
              <w:pStyle w:val="Compact"/>
              <w:jc w:val="left"/>
            </w:pPr>
            <w:r>
              <w:t xml:space="preserve">Development of a comprehensive digital marketing asset suite: 12 social media templates, 4 email newsletter designs, and 6 banner advertisements for the Q3 campaign. The Graphic Designer ensured all assets adhered to the newly established brand system.</w:t>
            </w:r>
          </w:p>
        </w:tc>
        <w:tc>
          <w:tcPr/>
          <w:p>
            <w:pPr>
              <w:pStyle w:val="Compact"/>
              <w:jc w:val="left"/>
            </w:pPr>
            <w:r>
              <w:t xml:space="preserve">Digital Asset Suite</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4</w:t>
            </w:r>
          </w:p>
        </w:tc>
        <w:tc>
          <w:tcPr/>
          <w:p>
            <w:pPr>
              <w:pStyle w:val="Compact"/>
              <w:jc w:val="left"/>
            </w:pPr>
            <w:r>
              <w:t xml:space="preserve">Exhibition stand graphic design for the Frankfurt Trade Fair 2025, including 3D mockups, large-format print files (12m x 4m), and interactive digital display content. On-site supervision of installation in Germany Frankfurt was included.</w:t>
            </w:r>
          </w:p>
        </w:tc>
        <w:tc>
          <w:tcPr/>
          <w:p>
            <w:pPr>
              <w:pStyle w:val="Compact"/>
              <w:jc w:val="left"/>
            </w:pPr>
            <w:r>
              <w:t xml:space="preserve">Trade Fair Graphics</w:t>
            </w:r>
          </w:p>
        </w:tc>
        <w:tc>
          <w:tcPr/>
          <w:p>
            <w:pPr>
              <w:pStyle w:val="Compact"/>
              <w:jc w:val="left"/>
            </w:pPr>
            <w:r>
              <w:t xml:space="preserve">32</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5</w:t>
            </w:r>
          </w:p>
        </w:tc>
        <w:tc>
          <w:tcPr/>
          <w:p>
            <w:pPr>
              <w:pStyle w:val="Compact"/>
              <w:jc w:val="left"/>
            </w:pPr>
            <w:r>
              <w:t xml:space="preserve">Revision and refinement of initial brand identity concepts based on client feedback. Two additional design iterations and a final presentation session held at the client's headquarters in Germany Frankfurt.</w:t>
            </w:r>
          </w:p>
        </w:tc>
        <w:tc>
          <w:tcPr/>
          <w:p>
            <w:pPr>
              <w:pStyle w:val="Compact"/>
              <w:jc w:val="left"/>
            </w:pPr>
            <w:r>
              <w:t xml:space="preserve">Revisions &amp; Presentation</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€14,440.00</w:t>
            </w:r>
          </w:p>
        </w:tc>
      </w:tr>
      <w:tr>
        <w:tc>
          <w:tcPr/>
          <w:p>
            <w:pPr>
              <w:pStyle w:val="Compact"/>
              <w:jc w:val="left"/>
            </w:pPr>
            <w:r>
              <w:t xml:space="preserve">VAT (19% – Germany)</w:t>
            </w:r>
          </w:p>
        </w:tc>
        <w:tc>
          <w:tcPr/>
          <w:p>
            <w:pPr>
              <w:pStyle w:val="Compact"/>
              <w:jc w:val="right"/>
            </w:pPr>
            <w:r>
              <w:t xml:space="preserve">€2,743.60</w:t>
            </w:r>
          </w:p>
        </w:tc>
      </w:tr>
      <w:tr>
        <w:tc>
          <w:tcPr/>
          <w:p>
            <w:pPr>
              <w:pStyle w:val="Compact"/>
              <w:jc w:val="left"/>
            </w:pPr>
            <w:r>
              <w:t xml:space="preserve">Total Amount Due</w:t>
            </w:r>
          </w:p>
        </w:tc>
        <w:tc>
          <w:tcPr/>
          <w:p>
            <w:pPr>
              <w:pStyle w:val="Compact"/>
              <w:jc w:val="right"/>
            </w:pPr>
            <w:r>
              <w:t xml:space="preserve">€17,183.60</w:t>
            </w:r>
          </w:p>
        </w:tc>
      </w:tr>
    </w:tbl>
    <w:bookmarkStart w:id="26" w:name="Xe4372521f873b529c688a39ae530deb79495749"/>
    <w:p>
      <w:pPr>
        <w:pStyle w:val="Heading3"/>
      </w:pPr>
      <w:r>
        <w:t xml:space="preserve">Invoice Terms &amp; Conditions – Graphic Designer Engagement in Germany Frankfurt</w:t>
      </w:r>
    </w:p>
    <w:p>
      <w:pPr>
        <w:pStyle w:val="FirstParagraph"/>
      </w:pPr>
      <w:r>
        <w:t xml:space="preserve">This Invoice constitutes the final billing document for all Graphic Designer services rendered by Stefan Brandt (Brandt Design Studio) to Meridian Corporate Solutions GmbH for the period of 1 March 2025 through 10 June 2025. All services were performed in accordance with the signed Service Agreement dated 28 February 2025, executed in Germany Frankfurt.</w:t>
      </w:r>
    </w:p>
    <w:p>
      <w:pPr>
        <w:numPr>
          <w:ilvl w:val="0"/>
          <w:numId w:val="1001"/>
        </w:numPr>
        <w:pStyle w:val="Compact"/>
      </w:pPr>
      <w:r>
        <w:rPr>
          <w:bCs/>
          <w:b/>
        </w:rPr>
        <w:t xml:space="preserve">Payment:</w:t>
      </w:r>
      <w:r>
        <w:t xml:space="preserve"> </w:t>
      </w:r>
      <w:r>
        <w:t xml:space="preserve">The full Invoice amount of €17,183.60 is due within 30 calendar days of the Invoice date. Payment shall be made via bank transfer to the account specified below. Late payments will incur interest at the statutory rate under German commercial law (HGB §288).</w:t>
      </w:r>
    </w:p>
    <w:p>
      <w:pPr>
        <w:numPr>
          <w:ilvl w:val="0"/>
          <w:numId w:val="1001"/>
        </w:numPr>
        <w:pStyle w:val="Compact"/>
      </w:pPr>
      <w:r>
        <w:rPr>
          <w:bCs/>
          <w:b/>
        </w:rPr>
        <w:t xml:space="preserve">Intellectual Property:</w:t>
      </w:r>
      <w:r>
        <w:t xml:space="preserve"> </w:t>
      </w:r>
      <w:r>
        <w:t xml:space="preserve">Upon full and final payment of this Invoice, all rights to the final approved Graphic Designer deliverables shall transfer to Meridian Corporate Solutions GmbH. The Graphic Designer retains the right to display completed work in professional portfolios and case studies, subject to a 90-day embargo period.</w:t>
      </w:r>
    </w:p>
    <w:p>
      <w:pPr>
        <w:numPr>
          <w:ilvl w:val="0"/>
          <w:numId w:val="1001"/>
        </w:numPr>
        <w:pStyle w:val="Compact"/>
      </w:pPr>
      <w:r>
        <w:rPr>
          <w:bCs/>
          <w:b/>
        </w:rPr>
        <w:t xml:space="preserve">Revisions:</w:t>
      </w:r>
      <w:r>
        <w:t xml:space="preserve"> </w:t>
      </w:r>
      <w:r>
        <w:t xml:space="preserve">The scope of revisions included in this Invoice is limited to two (2) rounds per deliverable as outlined in the Service Agreement. Additional revision requests will be billed at the Graphic Designer's standard hourly rate of €95.00.</w:t>
      </w:r>
    </w:p>
    <w:p>
      <w:pPr>
        <w:numPr>
          <w:ilvl w:val="0"/>
          <w:numId w:val="1001"/>
        </w:numPr>
        <w:pStyle w:val="Compact"/>
      </w:pPr>
      <w:r>
        <w:rPr>
          <w:bCs/>
          <w:b/>
        </w:rPr>
        <w:t xml:space="preserve">Source Files:</w:t>
      </w:r>
      <w:r>
        <w:t xml:space="preserve"> </w:t>
      </w:r>
      <w:r>
        <w:t xml:space="preserve">All editable source files (Adobe Illustrator, InDesign, Photoshop) will be delivered via secure cloud transfer within five (5) business days of final Invoice payment confirmation.</w:t>
      </w:r>
    </w:p>
    <w:p>
      <w:pPr>
        <w:numPr>
          <w:ilvl w:val="0"/>
          <w:numId w:val="1001"/>
        </w:numPr>
        <w:pStyle w:val="Compact"/>
      </w:pPr>
      <w:r>
        <w:rPr>
          <w:bCs/>
          <w:b/>
        </w:rPr>
        <w:t xml:space="preserve">Governing Law:</w:t>
      </w:r>
      <w:r>
        <w:t xml:space="preserve"> </w:t>
      </w:r>
      <w:r>
        <w:t xml:space="preserve">This Invoice and the underlying service engagement are governed by the laws of the Federal Republic of Germany. Any disputes shall be subject to the exclusive jurisdiction of the competent courts in Frankfurt am Main, Germany Frankfurt.</w:t>
      </w:r>
    </w:p>
    <w:p>
      <w:pPr>
        <w:numPr>
          <w:ilvl w:val="0"/>
          <w:numId w:val="1001"/>
        </w:numPr>
        <w:pStyle w:val="Compact"/>
      </w:pPr>
      <w:r>
        <w:rPr>
          <w:bCs/>
          <w:b/>
        </w:rPr>
        <w:t xml:space="preserve">VAT Compliance:</w:t>
      </w:r>
      <w:r>
        <w:t xml:space="preserve"> </w:t>
      </w:r>
      <w:r>
        <w:t xml:space="preserve">This Invoice is issued in compliance with the German Value Added Tax Act (UStG). The 19% VAT rate applies as both the Graphic Designer and the client are registered businesses within Germany Frankfurt.</w:t>
      </w:r>
    </w:p>
    <w:bookmarkEnd w:id="26"/>
    <w:bookmarkStart w:id="27" w:name="payment-details"/>
    <w:p>
      <w:pPr>
        <w:pStyle w:val="Heading3"/>
      </w:pPr>
      <w:r>
        <w:t xml:space="preserve">Payment Details</w:t>
      </w:r>
    </w:p>
    <w:p>
      <w:pPr>
        <w:pStyle w:val="FirstParagraph"/>
      </w:pPr>
      <w:r>
        <w:rPr>
          <w:bCs/>
          <w:b/>
        </w:rPr>
        <w:t xml:space="preserve">Bank:</w:t>
      </w:r>
      <w:r>
        <w:t xml:space="preserve"> </w:t>
      </w:r>
      <w:r>
        <w:t xml:space="preserve">Commerzbank AG, Frankfurt am Main</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COBADEFFXXX</w:t>
      </w:r>
    </w:p>
    <w:p>
      <w:pPr>
        <w:pStyle w:val="BodyText"/>
      </w:pPr>
      <w:r>
        <w:rPr>
          <w:bCs/>
          <w:b/>
        </w:rPr>
        <w:t xml:space="preserve">Reference:</w:t>
      </w:r>
      <w:r>
        <w:t xml:space="preserve"> </w:t>
      </w:r>
      <w:r>
        <w:t xml:space="preserve">INV-2025-FRA-0047</w:t>
      </w:r>
    </w:p>
    <w:p>
      <w:pPr>
        <w:pStyle w:val="BodyText"/>
      </w:pPr>
      <w:r>
        <w:t xml:space="preserve">Please include the Invoice number as a reference in all payment communications to ensure proper allocation of funds.</w:t>
      </w:r>
    </w:p>
    <w:bookmarkEnd w:id="27"/>
    <w:p>
      <w:pPr>
        <w:pStyle w:val="BodyText"/>
      </w:pPr>
      <w:r>
        <w:rPr>
          <w:bCs/>
          <w:b/>
        </w:rPr>
        <w:t xml:space="preserve">Authorized Signature:</w:t>
      </w:r>
    </w:p>
    <w:p>
      <w:pPr>
        <w:pStyle w:val="BodyText"/>
      </w:pPr>
      <w:r>
        <w:t xml:space="preserve">Stefan Brandt – Graphic Designer, Brandt Design Studio, Germany Frankfurt</w:t>
      </w:r>
    </w:p>
    <w:p>
      <w:pPr>
        <w:pStyle w:val="BodyText"/>
      </w:pPr>
      <w:r>
        <w:t xml:space="preserve">Date: 15 June 2025</w:t>
      </w:r>
    </w:p>
    <w:p>
      <w:pPr>
        <w:pStyle w:val="BodyText"/>
      </w:pPr>
      <w:r>
        <w:t xml:space="preserve">INVOICE VERIFIED &amp; ISSUED</w:t>
      </w:r>
    </w:p>
    <w:p>
      <w:pPr>
        <w:pStyle w:val="BodyText"/>
      </w:pPr>
      <w:r>
        <w:t xml:space="preserve">This Invoice was generated and issued by Brandt Design Studio, a registered Graphic Designer practice operating in Germany Frankfurt. This document serves as the official billing record for all professional design services rendered. For any queries regarding this Invoice, please contact the Graphic Designer directly at s.brandt@brandtdesign.de or by phone at +49 69 4455 6677. All communications regarding this Invoice should reference Invoice Number INV-2025-FRA-0047. Thank you for your business.</w:t>
      </w:r>
    </w:p>
    <w:p>
      <w:pPr>
        <w:pStyle w:val="BodyText"/>
      </w:pPr>
      <w:r>
        <w:t xml:space="preserve">© 2025 Brandt Design Studio, Germany Frankfurt.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Germany Frankfurt</dc:title>
  <dc:creator/>
  <dc:language>en</dc:language>
  <cp:keywords/>
  <dcterms:created xsi:type="dcterms:W3CDTF">2026-10-10T06:53:30Z</dcterms:created>
  <dcterms:modified xsi:type="dcterms:W3CDTF">2026-10-10T06:53:30Z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