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studio-kreativ-design-gmbh"/>
    <w:p>
      <w:pPr>
        <w:pStyle w:val="Heading1"/>
      </w:pPr>
      <w:r>
        <w:t xml:space="preserve">Studio Kreativ Design GmbH</w:t>
      </w:r>
    </w:p>
    <w:p>
      <w:pPr>
        <w:pStyle w:val="FirstParagraph"/>
      </w:pPr>
      <w:r>
        <w:t xml:space="preserve">Maximilianstraße 42, 80539 Munich, Germany</w:t>
      </w:r>
    </w:p>
    <w:p>
      <w:pPr>
        <w:pStyle w:val="BodyText"/>
      </w:pPr>
      <w:r>
        <w:t xml:space="preserve">Phone: +49 89 1234 5678</w:t>
      </w:r>
    </w:p>
    <w:p>
      <w:pPr>
        <w:pStyle w:val="BodyText"/>
      </w:pPr>
      <w:r>
        <w:t xml:space="preserve">Email: billing@studiokreativ.de</w:t>
      </w:r>
    </w:p>
    <w:p>
      <w:pPr>
        <w:pStyle w:val="BodyText"/>
      </w:pPr>
      <w:r>
        <w:t xml:space="preserve">USt-IdNr.: DE 312 456 789</w:t>
      </w:r>
    </w:p>
    <w:p>
      <w:pPr>
        <w:pStyle w:val="BodyText"/>
      </w:pPr>
      <w:r>
        <w:t xml:space="preserve">HRB: 245 678, Amtsgericht München</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INV-2025-0047</w:t>
      </w:r>
    </w:p>
    <w:p>
      <w:pPr>
        <w:pStyle w:val="BodyText"/>
      </w:pPr>
      <w:r>
        <w:t xml:space="preserve">Date: 15 June 2025</w:t>
      </w:r>
    </w:p>
    <w:p>
      <w:pPr>
        <w:pStyle w:val="BodyText"/>
      </w:pPr>
      <w:r>
        <w:t xml:space="preserve">Due Date: 30 June 2025</w:t>
      </w:r>
    </w:p>
    <w:bookmarkEnd w:id="21"/>
    <w:bookmarkStart w:id="22" w:name="billed-to-kunde"/>
    <w:p>
      <w:pPr>
        <w:pStyle w:val="Heading3"/>
      </w:pPr>
      <w:r>
        <w:t xml:space="preserve">Billed To (Kunde)</w:t>
      </w:r>
    </w:p>
    <w:p>
      <w:pPr>
        <w:pStyle w:val="FirstParagraph"/>
      </w:pPr>
      <w:r>
        <w:rPr>
          <w:bCs/>
          <w:b/>
        </w:rPr>
        <w:t xml:space="preserve">Bavaria Media Solutions AG</w:t>
      </w:r>
    </w:p>
    <w:p>
      <w:pPr>
        <w:pStyle w:val="BodyText"/>
      </w:pPr>
      <w:r>
        <w:t xml:space="preserve">Sendlinger Tor 18</w:t>
      </w:r>
    </w:p>
    <w:p>
      <w:pPr>
        <w:pStyle w:val="BodyText"/>
      </w:pPr>
      <w:r>
        <w:t xml:space="preserve">80331 Munich, Germany</w:t>
      </w:r>
    </w:p>
    <w:p>
      <w:pPr>
        <w:pStyle w:val="BodyText"/>
      </w:pPr>
      <w:r>
        <w:t xml:space="preserve">Attn: Dr. Heinrich Müller, CFO</w:t>
      </w:r>
    </w:p>
    <w:p>
      <w:pPr>
        <w:pStyle w:val="BodyText"/>
      </w:pPr>
      <w:r>
        <w:t xml:space="preserve">USt-IdNr.: DE 298 765 431</w:t>
      </w:r>
    </w:p>
    <w:bookmarkEnd w:id="22"/>
    <w:bookmarkStart w:id="23" w:name="project-reference"/>
    <w:p>
      <w:pPr>
        <w:pStyle w:val="Heading3"/>
      </w:pPr>
      <w:r>
        <w:t xml:space="preserve">Project Reference</w:t>
      </w:r>
    </w:p>
    <w:p>
      <w:pPr>
        <w:pStyle w:val="FirstParagraph"/>
      </w:pPr>
      <w:r>
        <w:t xml:space="preserve">Project: Brand Identity Redesign 2025</w:t>
      </w:r>
    </w:p>
    <w:p>
      <w:pPr>
        <w:pStyle w:val="BodyText"/>
      </w:pPr>
      <w:r>
        <w:t xml:space="preserve">Contract No.: BIR-2025-012</w:t>
      </w:r>
    </w:p>
    <w:p>
      <w:pPr>
        <w:pStyle w:val="BodyText"/>
      </w:pPr>
      <w:r>
        <w:t xml:space="preserve">Service Period: 01.04.2025 – 30.05.2025</w:t>
      </w:r>
    </w:p>
    <w:p>
      <w:pPr>
        <w:pStyle w:val="BodyText"/>
      </w:pPr>
      <w:r>
        <w:t xml:space="preserve">Location: Munich, Germany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Brand Identity Development</w:t>
            </w:r>
            <w:r>
              <w:t xml:space="preserve"> </w:t>
            </w:r>
            <w:r>
              <w:t xml:space="preserve">Complete visual identity redesign including logo concept, color palette, typography system, and brand guidelines document. Delivered by the lead Graphic Designer at Studio Kreativ Design GmbH, Munich. Three initial concepts, two revision rounds, and final source files in AI, EPS, SVG, and PDF formats.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Corporate Stationery Design</w:t>
            </w:r>
            <w:r>
              <w:t xml:space="preserve"> </w:t>
            </w:r>
            <w:r>
              <w:t xml:space="preserve">Design of business cards, letterheads, envelopes (C4, C5, DL), and presentation folders. All materials prepared for print with CMYK color profiles and 3mm bleed as required by German print standards. Includes digital versions for email signatures and PDF templates.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rPr>
                <w:bCs/>
                <w:b/>
              </w:rPr>
              <w:t xml:space="preserve">Marketing Collateral &amp; Digital Assets</w:t>
            </w:r>
            <w:r>
              <w:t xml:space="preserve"> </w:t>
            </w:r>
            <w:r>
              <w:t xml:space="preserve">Design of A4 brochures (8-page), social media templates (Instagram, LinkedIn, Facebook), and email newsletter headers. All assets optimized for both print and digital distribution. Created by the senior Graphic Designer team in Munich, Germany, in accordance with the approved brand guidelines.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Trade Show Booth Graphics</w:t>
            </w:r>
            <w:r>
              <w:t xml:space="preserve"> </w:t>
            </w:r>
            <w:r>
              <w:t xml:space="preserve">Large-format graphic design for the Bavaria Media Solutions booth at the Munich Trade Fair 2025. Includes backdrop wall (6m x 3m), counter front panel, roll-up banners (x4), and hanging banner. All files delivered in high-resolution TIFF format at 150 DPI minimum, with spot color specifications for large-format printing.</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Brand Guidelines Documentation</w:t>
            </w:r>
            <w:r>
              <w:t xml:space="preserve"> </w:t>
            </w:r>
            <w:r>
              <w:t xml:space="preserve">Comprehensive 48-page brand guidelines PDF document detailing usage rules, clear space, minimum sizes, color codes (Pantone, CMYK, RGB, HEX), typography hierarchy, photography style, and do/don't examples. Prepared by the Graphic Designer and reviewed by the client's marketing team in Munich.</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Additional Revision Rounds</w:t>
            </w:r>
            <w:r>
              <w:t xml:space="preserve"> </w:t>
            </w:r>
            <w:r>
              <w:t xml:space="preserve">Two additional revision rounds for the logo concept and trade show graphics beyond the three included in the base contract. Each round includes up to three design iterations with feedback integration by the assigned Graphic Designer.</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14,550.00 EUR</w:t>
            </w:r>
          </w:p>
        </w:tc>
      </w:tr>
      <w:tr>
        <w:tc>
          <w:tcPr/>
          <w:p>
            <w:pPr>
              <w:pStyle w:val="Compact"/>
              <w:jc w:val="left"/>
            </w:pPr>
            <w:r>
              <w:t xml:space="preserve">VAT / USt (19%)</w:t>
            </w:r>
          </w:p>
        </w:tc>
        <w:tc>
          <w:tcPr/>
          <w:p>
            <w:pPr>
              <w:pStyle w:val="Compact"/>
              <w:jc w:val="left"/>
            </w:pPr>
            <w:r>
              <w:t xml:space="preserve">2,764.50 EUR</w:t>
            </w:r>
          </w:p>
        </w:tc>
      </w:tr>
      <w:tr>
        <w:tc>
          <w:tcPr/>
          <w:p>
            <w:pPr>
              <w:pStyle w:val="Compact"/>
              <w:jc w:val="left"/>
            </w:pPr>
            <w:r>
              <w:t xml:space="preserve">Grand Total (Brutto)</w:t>
            </w:r>
          </w:p>
        </w:tc>
        <w:tc>
          <w:tcPr/>
          <w:p>
            <w:pPr>
              <w:pStyle w:val="Compact"/>
              <w:jc w:val="left"/>
            </w:pPr>
            <w:r>
              <w:t xml:space="preserve">17,314.50 EUR</w:t>
            </w:r>
          </w:p>
        </w:tc>
      </w:tr>
    </w:tbl>
    <w:bookmarkStart w:id="24" w:name="payment-terms-banking-information"/>
    <w:p>
      <w:pPr>
        <w:pStyle w:val="Heading3"/>
      </w:pPr>
      <w:r>
        <w:t xml:space="preserve">Payment Terms &amp; Banking Information</w:t>
      </w:r>
    </w:p>
    <w:p>
      <w:pPr>
        <w:pStyle w:val="FirstParagraph"/>
      </w:pPr>
      <w:r>
        <w:rPr>
          <w:bCs/>
          <w:b/>
        </w:rPr>
        <w:t xml:space="preserve">Payment Due:</w:t>
      </w:r>
      <w:r>
        <w:t xml:space="preserve"> </w:t>
      </w:r>
      <w:r>
        <w:t xml:space="preserve">Within 14 calendar days of the invoice date (by 30 June 2025).</w:t>
      </w:r>
    </w:p>
    <w:p>
      <w:pPr>
        <w:pStyle w:val="BodyText"/>
      </w:pPr>
      <w:r>
        <w:rPr>
          <w:bCs/>
          <w:b/>
        </w:rPr>
        <w:t xml:space="preserve">Payment Method:</w:t>
      </w:r>
      <w:r>
        <w:t xml:space="preserve"> </w:t>
      </w:r>
      <w:r>
        <w:t xml:space="preserve">Bank transfer (SEPA-Überweisung) to the following account:</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 (Commerzbank AG, Munich)</w:t>
      </w:r>
    </w:p>
    <w:p>
      <w:pPr>
        <w:pStyle w:val="BodyText"/>
      </w:pPr>
      <w:r>
        <w:rPr>
          <w:bCs/>
          <w:b/>
        </w:rPr>
        <w:t xml:space="preserve">Reference:</w:t>
      </w:r>
      <w:r>
        <w:t xml:space="preserve"> </w:t>
      </w:r>
      <w:r>
        <w:t xml:space="preserve">INV-2025-0047 / Bavaria Media Solutions AG</w:t>
      </w:r>
    </w:p>
    <w:p>
      <w:pPr>
        <w:pStyle w:val="BodyText"/>
      </w:pPr>
      <w:r>
        <w:rPr>
          <w:bCs/>
          <w:b/>
        </w:rPr>
        <w:t xml:space="preserve">Bank:</w:t>
      </w:r>
      <w:r>
        <w:t xml:space="preserve"> </w:t>
      </w:r>
      <w:r>
        <w:t xml:space="preserve">Studio Kreativ Design GmbH, Munich, Germany</w:t>
      </w:r>
    </w:p>
    <w:p>
      <w:pPr>
        <w:pStyle w:val="BodyText"/>
      </w:pPr>
      <w:r>
        <w:rPr>
          <w:bCs/>
          <w:b/>
        </w:rPr>
        <w:t xml:space="preserve">Important:</w:t>
      </w:r>
      <w:r>
        <w:t xml:space="preserve"> </w:t>
      </w:r>
      <w:r>
        <w:t xml:space="preserve">Please include the Invoice number INV-2025-0047 as the payment reference to ensure proper allocation. Late payments are subject to statutory interest of 8 percentage points above the ECB base rate as per § 288 BGB. In case of dispute, the courts of Munich, Germany shall have exclusive jurisdiction.</w:t>
      </w:r>
    </w:p>
    <w:bookmarkEnd w:id="24"/>
    <w:bookmarkStart w:id="25" w:name="legal-tax-information"/>
    <w:p>
      <w:pPr>
        <w:pStyle w:val="Heading3"/>
      </w:pPr>
      <w:r>
        <w:t xml:space="preserve">Legal &amp; Tax Information</w:t>
      </w:r>
    </w:p>
    <w:p>
      <w:pPr>
        <w:pStyle w:val="FirstParagraph"/>
      </w:pPr>
      <w:r>
        <w:t xml:space="preserve">This Invoice is issued in accordance with § 14 of the German Umsatzsteuergesetz (UStG) and the EU Directive 2006/112/EC on the common system of value added tax. The 19% VAT (Umsatzsteuer) is applied as the standard rate for services rendered within Germany, specifically in Munich, Bavaria.</w:t>
      </w:r>
    </w:p>
    <w:p>
      <w:pPr>
        <w:pStyle w:val="BodyText"/>
      </w:pPr>
      <w:r>
        <w:t xml:space="preserve">Studio Kreativ Design GmbH is a registered Graphic Designer service provider operating from Munich, Germany. All design work referenced in this Invoice was performed by qualified Graphic Designers employed by the company at its Munich office. Intellectual property rights for all deliverables transfer to the client upon full payment of this Invoice, as stipulated in the service agreement (Contract No. BIR-2025-012) dated 28 March 2025.</w:t>
      </w:r>
    </w:p>
    <w:p>
      <w:pPr>
        <w:pStyle w:val="BodyText"/>
      </w:pPr>
      <w:r>
        <w:t xml:space="preserve">This Invoice is valid for a period of 12 months from the date of issue. In the event of a lost Invoice, a duplicate may be requested in writing to billing@studiokreativ.de. This document serves as the official tax record for both parties for the fiscal year 2025 in Germany.</w:t>
      </w:r>
    </w:p>
    <w:p>
      <w:pPr>
        <w:pStyle w:val="BodyText"/>
      </w:pPr>
      <w:r>
        <w:t xml:space="preserve">Studio Kreativ Design GmbH is registered with the Munich Chamber of Commerce (IHK München) under registration number HRB 245 678. The company is a member of the German Design Association (BDG) and adheres to the professional standards set forth for Graphic Designers operating in Germany.</w:t>
      </w:r>
    </w:p>
    <w:bookmarkEnd w:id="25"/>
    <w:p>
      <w:pPr>
        <w:pStyle w:val="BodyText"/>
      </w:pPr>
      <w:r>
        <w:rPr>
          <w:bCs/>
          <w:b/>
        </w:rPr>
        <w:t xml:space="preserve">Studio Kreativ Design GmbH</w:t>
      </w:r>
      <w:r>
        <w:t xml:space="preserve"> </w:t>
      </w:r>
      <w:r>
        <w:t xml:space="preserve">| Maximilianstraße 42, 80539 Munich, Germany</w:t>
      </w:r>
    </w:p>
    <w:p>
      <w:pPr>
        <w:pStyle w:val="BodyText"/>
      </w:pPr>
      <w:r>
        <w:t xml:space="preserve">Managing Director: Anna Schneider | USt-IdNr.: DE 312 456 789 | HRB 245 678, Amtsgericht München</w:t>
      </w:r>
    </w:p>
    <w:p>
      <w:pPr>
        <w:pStyle w:val="BodyText"/>
      </w:pPr>
      <w:r>
        <w:t xml:space="preserve">This Invoice was generated electronically and is valid without a physical signature pursuant to § 14 Abs. 4 UStG.</w:t>
      </w:r>
    </w:p>
    <w:p>
      <w:pPr>
        <w:pStyle w:val="BodyText"/>
      </w:pPr>
      <w:r>
        <w:t xml:space="preserve">Thank you for your business. We appreciate the opportunity to serve Bavaria Media Solutions AG as your Graphic Design partner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Germany Munich</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