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Invoice No: INV-ALM-2025-00472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almaty-creative-studio-llp"/>
    <w:p>
      <w:pPr>
        <w:pStyle w:val="Heading3"/>
      </w:pPr>
      <w:r>
        <w:t xml:space="preserve">Almaty Creative Studio LLP</w:t>
      </w:r>
    </w:p>
    <w:p>
      <w:pPr>
        <w:pStyle w:val="FirstParagraph"/>
      </w:pPr>
      <w:r>
        <w:t xml:space="preserve">Graphic Designer &amp; Visual Identity Specialist</w:t>
      </w:r>
    </w:p>
    <w:p>
      <w:pPr>
        <w:pStyle w:val="BodyText"/>
      </w:pPr>
      <w:r>
        <w:t xml:space="preserve">142 Abai Avenue, Office 312</w:t>
      </w:r>
    </w:p>
    <w:p>
      <w:pPr>
        <w:pStyle w:val="BodyText"/>
      </w:pPr>
      <w:r>
        <w:t xml:space="preserve">Almaty, 050040, Kazakhstan</w:t>
      </w:r>
    </w:p>
    <w:p>
      <w:pPr>
        <w:pStyle w:val="BodyText"/>
      </w:pPr>
      <w:r>
        <w:t xml:space="preserve">Tax ID (BIN): 990745001234</w:t>
      </w:r>
    </w:p>
    <w:p>
      <w:pPr>
        <w:pStyle w:val="BodyText"/>
      </w:pPr>
      <w:r>
        <w:t xml:space="preserve">VAT Registration: 20250600123456</w:t>
      </w:r>
    </w:p>
    <w:p>
      <w:pPr>
        <w:pStyle w:val="BodyText"/>
      </w:pPr>
      <w:r>
        <w:t xml:space="preserve">Email: billing@almatycreativestudio.kz</w:t>
      </w:r>
    </w:p>
    <w:p>
      <w:pPr>
        <w:pStyle w:val="BodyText"/>
      </w:pPr>
      <w:r>
        <w:t xml:space="preserve">Phone: +7 (727) 355-88-21</w:t>
      </w:r>
    </w:p>
    <w:bookmarkEnd w:id="20"/>
    <w:bookmarkStart w:id="21" w:name="billed-to-client"/>
    <w:p>
      <w:pPr>
        <w:pStyle w:val="Heading4"/>
      </w:pPr>
      <w:r>
        <w:t xml:space="preserve">Billed To (Client)</w:t>
      </w:r>
    </w:p>
    <w:p>
      <w:pPr>
        <w:pStyle w:val="FirstParagraph"/>
      </w:pPr>
      <w:r>
        <w:rPr>
          <w:bCs/>
          <w:b/>
        </w:rPr>
        <w:t xml:space="preserve">Tengri Hospitality Group JSC</w:t>
      </w:r>
    </w:p>
    <w:p>
      <w:pPr>
        <w:pStyle w:val="BodyText"/>
      </w:pPr>
      <w:r>
        <w:t xml:space="preserve">Attn: Ms. Aigerim Nurlanova, Marketing Director</w:t>
      </w:r>
    </w:p>
    <w:p>
      <w:pPr>
        <w:pStyle w:val="BodyText"/>
      </w:pPr>
      <w:r>
        <w:t xml:space="preserve">55 Dostyk Avenue, 4th Floor</w:t>
      </w:r>
    </w:p>
    <w:p>
      <w:pPr>
        <w:pStyle w:val="BodyText"/>
      </w:pPr>
      <w:r>
        <w:t xml:space="preserve">Almaty, 050000, Kazakhstan</w:t>
      </w:r>
    </w:p>
    <w:p>
      <w:pPr>
        <w:pStyle w:val="BodyText"/>
      </w:pPr>
      <w:r>
        <w:t xml:space="preserve">Tax ID (BIN): 990123456789</w:t>
      </w:r>
    </w:p>
    <w:p>
      <w:pPr>
        <w:pStyle w:val="BodyText"/>
      </w:pPr>
      <w:r>
        <w:t xml:space="preserve">Email: a.nurlanova@tengrihotel.kz</w:t>
      </w:r>
    </w:p>
    <w:bookmarkEnd w:id="21"/>
    <w:bookmarkStart w:id="22" w:name="service-provider"/>
    <w:p>
      <w:pPr>
        <w:pStyle w:val="Heading4"/>
      </w:pPr>
      <w:r>
        <w:t xml:space="preserve">Service Provider</w:t>
      </w:r>
    </w:p>
    <w:p>
      <w:pPr>
        <w:pStyle w:val="FirstParagraph"/>
      </w:pPr>
      <w:r>
        <w:rPr>
          <w:bCs/>
          <w:b/>
        </w:rPr>
        <w:t xml:space="preserve">Almaty Creative Studio LLP</w:t>
      </w:r>
    </w:p>
    <w:p>
      <w:pPr>
        <w:pStyle w:val="BodyText"/>
      </w:pPr>
      <w:r>
        <w:t xml:space="preserve">Lead Graphic Designer: Daniyar Bekzhanov</w:t>
      </w:r>
    </w:p>
    <w:p>
      <w:pPr>
        <w:pStyle w:val="BodyText"/>
      </w:pPr>
      <w:r>
        <w:t xml:space="preserve">142 Abai Avenue, Office 312</w:t>
      </w:r>
    </w:p>
    <w:p>
      <w:pPr>
        <w:pStyle w:val="BodyText"/>
      </w:pPr>
      <w:r>
        <w:t xml:space="preserve">Almaty, 050040, Kazakhstan</w:t>
      </w:r>
    </w:p>
    <w:p>
      <w:pPr>
        <w:pStyle w:val="BodyText"/>
      </w:pPr>
      <w:r>
        <w:t xml:space="preserve">Bank: Jusan Bank JSC</w:t>
      </w:r>
    </w:p>
    <w:p>
      <w:pPr>
        <w:pStyle w:val="BodyText"/>
      </w:pPr>
      <w:r>
        <w:t xml:space="preserve">IBAN: KZ85 9130 0000 0123 4567 89</w:t>
      </w:r>
    </w:p>
    <w:p>
      <w:pPr>
        <w:pStyle w:val="BodyText"/>
      </w:pPr>
      <w:r>
        <w:t xml:space="preserve">BIC: JSANKZKA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Brand Identity Redesign</w:t>
            </w:r>
            <w:r>
              <w:t xml:space="preserve"> </w:t>
            </w:r>
            <w:r>
              <w:t xml:space="preserve">– Complete visual identity overhaul for Tengri Hospitality Group, including logo redesign, color palette development, typography selection, and brand guidelines document. Delivered by the lead Graphic Designer in Almaty over a four-week engagement period.</w:t>
            </w:r>
          </w:p>
        </w:tc>
        <w:tc>
          <w:tcPr/>
          <w:p>
            <w:pPr>
              <w:pStyle w:val="Compact"/>
              <w:jc w:val="left"/>
            </w:pPr>
            <w:r>
              <w:t xml:space="preserve">1 project</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57,600.00</w:t>
            </w:r>
          </w:p>
        </w:tc>
      </w:tr>
      <w:tr>
        <w:tc>
          <w:tcPr/>
          <w:p>
            <w:pPr>
              <w:pStyle w:val="Compact"/>
              <w:jc w:val="left"/>
            </w:pPr>
            <w:r>
              <w:t xml:space="preserve">2</w:t>
            </w:r>
          </w:p>
        </w:tc>
        <w:tc>
          <w:tcPr/>
          <w:p>
            <w:pPr>
              <w:pStyle w:val="Compact"/>
              <w:jc w:val="left"/>
            </w:pPr>
            <w:r>
              <w:rPr>
                <w:bCs/>
                <w:b/>
              </w:rPr>
              <w:t xml:space="preserve">Marketing Collateral Design</w:t>
            </w:r>
            <w:r>
              <w:t xml:space="preserve"> </w:t>
            </w:r>
            <w:r>
              <w:t xml:space="preserve">– Design and production of print-ready materials including brochures (A4, 16-page), business cards, letterheads, and promotional banners for the Almaty hotel branch. All files prepared in CMYK format with 300 DPI resolution as per Kazakhstan print industry standards.</w:t>
            </w:r>
          </w:p>
        </w:tc>
        <w:tc>
          <w:tcPr/>
          <w:p>
            <w:pPr>
              <w:pStyle w:val="Compact"/>
              <w:jc w:val="left"/>
            </w:pPr>
            <w:r>
              <w:t xml:space="preserve">12 pieces</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50,400.00</w:t>
            </w:r>
          </w:p>
        </w:tc>
      </w:tr>
      <w:tr>
        <w:tc>
          <w:tcPr/>
          <w:p>
            <w:pPr>
              <w:pStyle w:val="Compact"/>
              <w:jc w:val="left"/>
            </w:pPr>
            <w:r>
              <w:t xml:space="preserve">3</w:t>
            </w:r>
          </w:p>
        </w:tc>
        <w:tc>
          <w:tcPr/>
          <w:p>
            <w:pPr>
              <w:pStyle w:val="Compact"/>
              <w:jc w:val="left"/>
            </w:pPr>
            <w:r>
              <w:rPr>
                <w:bCs/>
                <w:b/>
              </w:rPr>
              <w:t xml:space="preserve">Digital &amp; Social Media Graphics</w:t>
            </w:r>
            <w:r>
              <w:t xml:space="preserve"> </w:t>
            </w:r>
            <w:r>
              <w:t xml:space="preserve">– Creation of 40 unique social media posts, 8 email newsletter templates, and 15 web banner designs for the Tengri Hospitality Group digital marketing campaign. All assets optimized for Instagram, Facebook, and the company website. Designed by the Graphic Designer team at Almaty Creative Studio.</w:t>
            </w:r>
          </w:p>
        </w:tc>
        <w:tc>
          <w:tcPr/>
          <w:p>
            <w:pPr>
              <w:pStyle w:val="Compact"/>
              <w:jc w:val="left"/>
            </w:pPr>
            <w:r>
              <w:t xml:space="preserve">63 assets</w:t>
            </w:r>
          </w:p>
        </w:tc>
        <w:tc>
          <w:tcPr/>
          <w:p>
            <w:pPr>
              <w:pStyle w:val="Compact"/>
              <w:jc w:val="left"/>
            </w:pPr>
            <w:r>
              <w:t xml:space="preserve">12,500.00</w:t>
            </w:r>
          </w:p>
        </w:tc>
        <w:tc>
          <w:tcPr/>
          <w:p>
            <w:pPr>
              <w:pStyle w:val="Compact"/>
              <w:jc w:val="left"/>
            </w:pPr>
            <w:r>
              <w:t xml:space="preserve">787,500.00</w:t>
            </w:r>
          </w:p>
        </w:tc>
        <w:tc>
          <w:tcPr/>
          <w:p>
            <w:pPr>
              <w:pStyle w:val="Compact"/>
              <w:jc w:val="left"/>
            </w:pPr>
            <w:r>
              <w:t xml:space="preserve">94,500.00</w:t>
            </w:r>
          </w:p>
        </w:tc>
      </w:tr>
      <w:tr>
        <w:tc>
          <w:tcPr/>
          <w:p>
            <w:pPr>
              <w:pStyle w:val="Compact"/>
              <w:jc w:val="left"/>
            </w:pPr>
            <w:r>
              <w:t xml:space="preserve">4</w:t>
            </w:r>
          </w:p>
        </w:tc>
        <w:tc>
          <w:tcPr/>
          <w:p>
            <w:pPr>
              <w:pStyle w:val="Compact"/>
              <w:jc w:val="left"/>
            </w:pPr>
            <w:r>
              <w:rPr>
                <w:bCs/>
                <w:b/>
              </w:rPr>
              <w:t xml:space="preserve">Environmental &amp; Signage Design</w:t>
            </w:r>
            <w:r>
              <w:t xml:space="preserve"> </w:t>
            </w:r>
            <w:r>
              <w:t xml:space="preserve">– Design of interior wayfinding signage, room number plates, lobby directional signs, and exterior building signage for the Tengri Hotel Almaty location. Includes 3D mockup presentations and technical drawings for the fabrication team in Kazakhstan.</w:t>
            </w:r>
          </w:p>
        </w:tc>
        <w:tc>
          <w:tcPr/>
          <w:p>
            <w:pPr>
              <w:pStyle w:val="Compact"/>
              <w:jc w:val="left"/>
            </w:pPr>
            <w:r>
              <w:t xml:space="preserve">1 package</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42,000.00</w:t>
            </w:r>
          </w:p>
        </w:tc>
      </w:tr>
      <w:tr>
        <w:tc>
          <w:tcPr/>
          <w:p>
            <w:pPr>
              <w:pStyle w:val="Compact"/>
              <w:jc w:val="left"/>
            </w:pPr>
            <w:r>
              <w:t xml:space="preserve">5</w:t>
            </w:r>
          </w:p>
        </w:tc>
        <w:tc>
          <w:tcPr/>
          <w:p>
            <w:pPr>
              <w:pStyle w:val="Compact"/>
              <w:jc w:val="left"/>
            </w:pPr>
            <w:r>
              <w:rPr>
                <w:bCs/>
                <w:b/>
              </w:rPr>
              <w:t xml:space="preserve">Revisions &amp; Project Management</w:t>
            </w:r>
            <w:r>
              <w:t xml:space="preserve"> </w:t>
            </w:r>
            <w:r>
              <w:t xml:space="preserve">– Up to three rounds of revisions per deliverable, project coordination meetings (bi-weekly in-person at Almaty office or via video conference), file organization, and final source file handover in Adobe Creative Suite formats (AI, PSD, INDD).</w:t>
            </w:r>
          </w:p>
        </w:tc>
        <w:tc>
          <w:tcPr/>
          <w:p>
            <w:pPr>
              <w:pStyle w:val="Compact"/>
              <w:jc w:val="left"/>
            </w:pPr>
            <w:r>
              <w:t xml:space="preserve">1 engagement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t xml:space="preserve">2,157,500.00</w:t>
            </w:r>
          </w:p>
        </w:tc>
      </w:tr>
      <w:tr>
        <w:tc>
          <w:tcPr/>
          <w:p>
            <w:pPr>
              <w:pStyle w:val="Compact"/>
              <w:jc w:val="left"/>
            </w:pPr>
            <w:r>
              <w:t xml:space="preserve">VAT @ 12% (KZT)</w:t>
            </w:r>
          </w:p>
        </w:tc>
        <w:tc>
          <w:tcPr/>
          <w:p>
            <w:pPr>
              <w:pStyle w:val="Compact"/>
              <w:jc w:val="right"/>
            </w:pPr>
            <w:r>
              <w:t xml:space="preserve">258,900.00</w:t>
            </w:r>
          </w:p>
        </w:tc>
      </w:tr>
      <w:tr>
        <w:tc>
          <w:tcPr/>
          <w:p>
            <w:pPr>
              <w:pStyle w:val="Compact"/>
              <w:jc w:val="left"/>
            </w:pPr>
            <w:r>
              <w:t xml:space="preserve">Discount – 5% (KZT)</w:t>
            </w:r>
          </w:p>
        </w:tc>
        <w:tc>
          <w:tcPr/>
          <w:p>
            <w:pPr>
              <w:pStyle w:val="Compact"/>
              <w:jc w:val="right"/>
            </w:pPr>
            <w:r>
              <w:t xml:space="preserve">-107,875.00</w:t>
            </w:r>
          </w:p>
        </w:tc>
      </w:tr>
      <w:tr>
        <w:tc>
          <w:tcPr/>
          <w:p>
            <w:pPr>
              <w:pStyle w:val="Compact"/>
              <w:jc w:val="left"/>
            </w:pPr>
            <w:r>
              <w:t xml:space="preserve">Grand Total (KZT)</w:t>
            </w:r>
          </w:p>
        </w:tc>
        <w:tc>
          <w:tcPr/>
          <w:p>
            <w:pPr>
              <w:pStyle w:val="Compact"/>
              <w:jc w:val="right"/>
            </w:pPr>
            <w:r>
              <w:t xml:space="preserve">2,308,525.00</w:t>
            </w:r>
          </w:p>
        </w:tc>
      </w:tr>
      <w:tr>
        <w:tc>
          <w:tcPr/>
          <w:p>
            <w:pPr>
              <w:pStyle w:val="Compact"/>
              <w:jc w:val="left"/>
            </w:pPr>
            <w:r>
              <w:t xml:space="preserve">Amount in Words</w:t>
            </w:r>
          </w:p>
        </w:tc>
        <w:tc>
          <w:tcPr/>
          <w:p>
            <w:pPr>
              <w:pStyle w:val="Compact"/>
              <w:jc w:val="right"/>
            </w:pPr>
            <w:r>
              <w:t xml:space="preserve">Two Million Three Hundred Eight Thousand Five Hundred Twenty-Five Tenge</w:t>
            </w:r>
          </w:p>
        </w:tc>
      </w:tr>
    </w:tbl>
    <w:bookmarkStart w:id="23" w:name="terms-conditions-invoice-payment"/>
    <w:p>
      <w:pPr>
        <w:pStyle w:val="Heading4"/>
      </w:pPr>
      <w:r>
        <w:t xml:space="preserve">Terms &amp; Conditions – Invoice Payment</w:t>
      </w:r>
    </w:p>
    <w:p>
      <w:pPr>
        <w:pStyle w:val="FirstParagraph"/>
      </w:pPr>
      <w:r>
        <w:t xml:space="preserve">This Invoice is issued by Almaty Creative Studio LLP, a registered Graphic Designer service provider operating in Almaty, Kazakhstan, in accordance with the Tax Code of the Republic of Kazakhstan and applicable commercial regulations.</w:t>
      </w:r>
    </w:p>
    <w:p>
      <w:pPr>
        <w:numPr>
          <w:ilvl w:val="0"/>
          <w:numId w:val="1001"/>
        </w:numPr>
        <w:pStyle w:val="Compact"/>
      </w:pPr>
      <w:r>
        <w:rPr>
          <w:bCs/>
          <w:b/>
        </w:rPr>
        <w:t xml:space="preserve">Payment Due Date:</w:t>
      </w:r>
      <w:r>
        <w:t xml:space="preserve"> </w:t>
      </w:r>
      <w:r>
        <w:t xml:space="preserve">Payment of the full Invoice amount of 2,308,525.00 KZT is due within 15 calendar days from the date of issue (by 30 June 2025). Late payments shall accrue interest at a rate of 0.1% per day as stipulated under Kazakhstan commercial law.</w:t>
      </w:r>
    </w:p>
    <w:p>
      <w:pPr>
        <w:numPr>
          <w:ilvl w:val="0"/>
          <w:numId w:val="1001"/>
        </w:numPr>
        <w:pStyle w:val="Compact"/>
      </w:pPr>
      <w:r>
        <w:rPr>
          <w:bCs/>
          <w:b/>
        </w:rPr>
        <w:t xml:space="preserve">Payment Method:</w:t>
      </w:r>
      <w:r>
        <w:t xml:space="preserve"> </w:t>
      </w:r>
      <w:r>
        <w:t xml:space="preserve">Payment shall be made via bank transfer to the IBAN specified above (KZ85 9130 0000 0123 4567 89, Jusan Bank JSC, Almaty, Kazakhstan). Please reference Invoice number INV-ALM-2025-00472 in the payment remittance details.</w:t>
      </w:r>
    </w:p>
    <w:p>
      <w:pPr>
        <w:numPr>
          <w:ilvl w:val="0"/>
          <w:numId w:val="1001"/>
        </w:numPr>
        <w:pStyle w:val="Compact"/>
      </w:pPr>
      <w:r>
        <w:rPr>
          <w:bCs/>
          <w:b/>
        </w:rPr>
        <w:t xml:space="preserve">Deliverables:</w:t>
      </w:r>
      <w:r>
        <w:t xml:space="preserve"> </w:t>
      </w:r>
      <w:r>
        <w:t xml:space="preserve">All final design files, source documents, and brand assets created by the Graphic Designer team will be delivered in agreed-upon formats within 5 business days of full payment confirmation. Interim files are provided for review purposes only and do not constitute final delivery.</w:t>
      </w:r>
    </w:p>
    <w:p>
      <w:pPr>
        <w:numPr>
          <w:ilvl w:val="0"/>
          <w:numId w:val="1001"/>
        </w:numPr>
        <w:pStyle w:val="Compact"/>
      </w:pPr>
      <w:r>
        <w:rPr>
          <w:bCs/>
          <w:b/>
        </w:rPr>
        <w:t xml:space="preserve">Intellectual Property:</w:t>
      </w:r>
      <w:r>
        <w:t xml:space="preserve"> </w:t>
      </w:r>
      <w:r>
        <w:t xml:space="preserve">Upon full and final payment of this Invoice, all intellectual property rights to the completed Graphic Designer work, including logos, illustrations, and design elements, shall be transferred to Tengri Hospitality Group JSC. Almaty Creative Studio LLP retains the right to display completed work in its professional portfolio.</w:t>
      </w:r>
    </w:p>
    <w:p>
      <w:pPr>
        <w:numPr>
          <w:ilvl w:val="0"/>
          <w:numId w:val="1001"/>
        </w:numPr>
        <w:pStyle w:val="Compact"/>
      </w:pPr>
      <w:r>
        <w:rPr>
          <w:bCs/>
          <w:b/>
        </w:rPr>
        <w:t xml:space="preserve">Revisions:</w:t>
      </w:r>
      <w:r>
        <w:t xml:space="preserve"> </w:t>
      </w:r>
      <w:r>
        <w:t xml:space="preserve">The scope of this Invoice includes up to three (3) rounds of revisions per deliverable. Additional revision requests beyond the agreed scope will be billed separately at a rate of 15,000 KZT per hour for the Graphic Designer's time.</w:t>
      </w:r>
    </w:p>
    <w:p>
      <w:pPr>
        <w:numPr>
          <w:ilvl w:val="0"/>
          <w:numId w:val="1001"/>
        </w:numPr>
        <w:pStyle w:val="Compact"/>
      </w:pPr>
      <w:r>
        <w:rPr>
          <w:bCs/>
          <w:b/>
        </w:rPr>
        <w:t xml:space="preserve">Dispute Resolution:</w:t>
      </w:r>
      <w:r>
        <w:t xml:space="preserve"> </w:t>
      </w:r>
      <w:r>
        <w:t xml:space="preserve">Any disputes arising from this Invoice or the associated Graphic Designer services shall be resolved through negotiation in Almaty, Kazakhstan. In the event of unresolved disputes, matters shall be submitted to the Almaty City Court in accordance with the jurisdiction of Kazakhstan.</w:t>
      </w:r>
    </w:p>
    <w:p>
      <w:pPr>
        <w:numPr>
          <w:ilvl w:val="0"/>
          <w:numId w:val="1001"/>
        </w:numPr>
        <w:pStyle w:val="Compact"/>
      </w:pPr>
      <w:r>
        <w:rPr>
          <w:bCs/>
          <w:b/>
        </w:rPr>
        <w:t xml:space="preserve">Tax Compliance:</w:t>
      </w:r>
      <w:r>
        <w:t xml:space="preserve"> </w:t>
      </w:r>
      <w:r>
        <w:t xml:space="preserve">This Invoice includes Value Added Tax (VAT) at the standard rate of 12% as mandated by the Republic of Kazakhstan. A formal VAT receipt (scheck) will be issued upon receipt of payment.</w:t>
      </w:r>
    </w:p>
    <w:p>
      <w:pPr>
        <w:pStyle w:val="FirstParagraph"/>
      </w:pPr>
      <w:r>
        <w:rPr>
          <w:bCs/>
          <w:b/>
        </w:rPr>
        <w:t xml:space="preserve">Authorized Signature:</w:t>
      </w:r>
    </w:p>
    <w:p>
      <w:pPr>
        <w:pStyle w:val="BodyText"/>
      </w:pPr>
      <w:r>
        <w:t xml:space="preserve">Daniyar Bekzhanov – Lead Graphic Designer &amp; Managing Director, Almaty Creative Studio LLP</w:t>
      </w:r>
    </w:p>
    <w:p>
      <w:pPr>
        <w:pStyle w:val="BodyText"/>
      </w:pPr>
      <w:r>
        <w:t xml:space="preserve">Seal: [Company Seal Affixed]   |   Date: 15 June 2025   |   Location: Almaty, Kazakhstan</w:t>
      </w:r>
    </w:p>
    <w:bookmarkEnd w:id="23"/>
    <w:p>
      <w:pPr>
        <w:pStyle w:val="BodyText"/>
      </w:pPr>
      <w:r>
        <w:t xml:space="preserve">This Invoice was generated electronically by Almaty Creative Studio LLP, a licensed Graphic Designer firm registered in Almaty, Kazakhstan (BIN: 990745001234). This document serves as a valid fiscal invoice under the Tax Code of the Republic of Kazakhstan. For queries regarding this Invoice, please contact billing@almatycreativestudio.kz or call +7 (727) 355-88-21 during business hours (Monday–Friday, 09:00–18:00 AST, Almaty time zone UTC+5).</w:t>
      </w:r>
    </w:p>
    <w:p>
      <w:pPr>
        <w:pStyle w:val="BodyText"/>
      </w:pPr>
      <w:r>
        <w:t xml:space="preserve">© 2025 Almaty Creative Studio LLP. All rights reserved.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Kazakhstan Almaty</dc:title>
  <dc:creator/>
  <dc:language>en</dc:language>
  <cp:keywords/>
  <dcterms:created xsi:type="dcterms:W3CDTF">2026-10-10T07:33:11Z</dcterms:created>
  <dcterms:modified xsi:type="dcterms:W3CDTF">2026-10-10T07:33:11Z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