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studio-visueel-b.v."/>
    <w:p>
      <w:pPr>
        <w:pStyle w:val="Heading1"/>
      </w:pPr>
      <w:r>
        <w:t xml:space="preserve">Studio Visueel B.V.</w:t>
      </w:r>
    </w:p>
    <w:p>
      <w:pPr>
        <w:pStyle w:val="FirstParagraph"/>
      </w:pPr>
      <w:r>
        <w:t xml:space="preserve">Professional Graphic Designer Services</w:t>
      </w:r>
    </w:p>
    <w:p>
      <w:pPr>
        <w:pStyle w:val="BodyText"/>
      </w:pPr>
      <w:r>
        <w:t xml:space="preserve">Herengracht 425, 1017 CA</w:t>
      </w:r>
    </w:p>
    <w:p>
      <w:pPr>
        <w:pStyle w:val="BodyText"/>
      </w:pPr>
      <w:r>
        <w:t xml:space="preserve">Netherlands Amsterdam</w:t>
      </w:r>
    </w:p>
    <w:p>
      <w:pPr>
        <w:pStyle w:val="BodyText"/>
      </w:pPr>
      <w:r>
        <w:t xml:space="preserve">KvK: 87654321 | VAT: NL867543212B01</w:t>
      </w:r>
    </w:p>
    <w:p>
      <w:pPr>
        <w:pStyle w:val="BodyText"/>
      </w:pPr>
      <w:r>
        <w:t xml:space="preserve">info@studiovisueel.nl | +31 20 123 4567</w:t>
      </w:r>
    </w:p>
    <w:bookmarkEnd w:id="20"/>
    <w:bookmarkStart w:id="21" w:name="invoice"/>
    <w:p>
      <w:pPr>
        <w:pStyle w:val="Heading2"/>
      </w:pPr>
      <w:r>
        <w:t xml:space="preserve">INVOICE</w:t>
      </w:r>
    </w:p>
    <w:p>
      <w:pPr>
        <w:pStyle w:val="FirstParagraph"/>
      </w:pPr>
      <w:r>
        <w:t xml:space="preserve">Invoice Number: INV-2025-0047</w:t>
      </w:r>
    </w:p>
    <w:p>
      <w:pPr>
        <w:pStyle w:val="BodyText"/>
      </w:pPr>
      <w:r>
        <w:t xml:space="preserve">Issue Date: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t xml:space="preserve">Client:</w:t>
      </w:r>
      <w:r>
        <w:t xml:space="preserve"> </w:t>
      </w:r>
      <w:r>
        <w:t xml:space="preserve">De Vries Marketing Group B.V.</w:t>
      </w:r>
    </w:p>
    <w:p>
      <w:pPr>
        <w:pStyle w:val="BodyText"/>
      </w:pPr>
      <w:r>
        <w:t xml:space="preserve">Contact:</w:t>
      </w:r>
      <w:r>
        <w:t xml:space="preserve"> </w:t>
      </w:r>
      <w:r>
        <w:t xml:space="preserve">Mr. Jan de Vries</w:t>
      </w:r>
    </w:p>
    <w:p>
      <w:pPr>
        <w:pStyle w:val="BodyText"/>
      </w:pPr>
      <w:r>
        <w:t xml:space="preserve">Address:</w:t>
      </w:r>
      <w:r>
        <w:t xml:space="preserve"> </w:t>
      </w:r>
      <w:r>
        <w:t xml:space="preserve">Keizersgracht 188, 1015 DD</w:t>
      </w:r>
    </w:p>
    <w:p>
      <w:pPr>
        <w:pStyle w:val="BodyText"/>
      </w:pPr>
      <w:r>
        <w:t xml:space="preserve">City:</w:t>
      </w:r>
      <w:r>
        <w:t xml:space="preserve"> </w:t>
      </w:r>
      <w:r>
        <w:t xml:space="preserve">Netherlands Amsterdam</w:t>
      </w:r>
    </w:p>
    <w:p>
      <w:pPr>
        <w:pStyle w:val="BodyText"/>
      </w:pPr>
      <w:r>
        <w:t xml:space="preserve">VAT Number:</w:t>
      </w:r>
      <w:r>
        <w:t xml:space="preserve"> </w:t>
      </w:r>
      <w:r>
        <w:t xml:space="preserve">NL854321098B01</w:t>
      </w:r>
    </w:p>
    <w:p>
      <w:pPr>
        <w:pStyle w:val="BodyText"/>
      </w:pPr>
      <w:r>
        <w:t xml:space="preserve">Reference:</w:t>
      </w:r>
      <w:r>
        <w:t xml:space="preserve"> </w:t>
      </w:r>
      <w:r>
        <w:t xml:space="preserve">DMG-2025-Q2-Brand</w:t>
      </w:r>
    </w:p>
    <w:bookmarkEnd w:id="22"/>
    <w:bookmarkStart w:id="23" w:name="invoice-details"/>
    <w:p>
      <w:pPr>
        <w:pStyle w:val="Heading3"/>
      </w:pPr>
      <w:r>
        <w:t xml:space="preserve">Invoice Details</w:t>
      </w:r>
    </w:p>
    <w:p>
      <w:pPr>
        <w:pStyle w:val="FirstParagraph"/>
      </w:pPr>
      <w:r>
        <w:t xml:space="preserve">Service Period:</w:t>
      </w:r>
      <w:r>
        <w:t xml:space="preserve"> </w:t>
      </w:r>
      <w:r>
        <w:t xml:space="preserve">1 May 2025 – 14 June 2025</w:t>
      </w:r>
    </w:p>
    <w:p>
      <w:pPr>
        <w:pStyle w:val="BodyText"/>
      </w:pPr>
      <w:r>
        <w:t xml:space="preserve">Project:</w:t>
      </w:r>
      <w:r>
        <w:t xml:space="preserve"> </w:t>
      </w:r>
      <w:r>
        <w:t xml:space="preserve">Corporate Rebranding &amp; Visual Identity</w:t>
      </w:r>
    </w:p>
    <w:p>
      <w:pPr>
        <w:pStyle w:val="BodyText"/>
      </w:pPr>
      <w:r>
        <w:t xml:space="preserve">Currency:</w:t>
      </w:r>
      <w:r>
        <w:t xml:space="preserve"> </w:t>
      </w:r>
      <w:r>
        <w:t xml:space="preserve">EUR (€)</w:t>
      </w:r>
    </w:p>
    <w:p>
      <w:pPr>
        <w:pStyle w:val="BodyText"/>
      </w:pPr>
      <w:r>
        <w:t xml:space="preserve">Payment Terms:</w:t>
      </w:r>
      <w:r>
        <w:t xml:space="preserve"> </w:t>
      </w:r>
      <w:r>
        <w:t xml:space="preserve">Net 15 days</w:t>
      </w:r>
    </w:p>
    <w:p>
      <w:pPr>
        <w:pStyle w:val="BodyText"/>
      </w:pPr>
      <w:r>
        <w:t xml:space="preserve">Late Payment:</w:t>
      </w:r>
      <w:r>
        <w:t xml:space="preserve"> </w:t>
      </w:r>
      <w:r>
        <w:t xml:space="preserve">8% annual interest per Dutch Civil Code Art. 6:119a</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Graphic Designer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Brand Identity Development</w:t>
            </w:r>
            <w:r>
              <w:t xml:space="preserve"> </w:t>
            </w:r>
            <w:r>
              <w:t xml:space="preserve">– The Graphic Designer conducted extensive research, mood board creation, and conceptual development for the new corporate visual identity. This included three distinct design directions presented to the client team in Netherlands Amsterdam.</w:t>
            </w:r>
          </w:p>
        </w:tc>
        <w:tc>
          <w:tcPr/>
          <w:p>
            <w:pPr>
              <w:pStyle w:val="Compact"/>
              <w:jc w:val="left"/>
            </w:pPr>
            <w:r>
              <w:t xml:space="preserve">40 hrs</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2</w:t>
            </w:r>
          </w:p>
        </w:tc>
        <w:tc>
          <w:tcPr/>
          <w:p>
            <w:pPr>
              <w:pStyle w:val="Compact"/>
              <w:jc w:val="left"/>
            </w:pPr>
            <w:r>
              <w:rPr>
                <w:bCs/>
                <w:b/>
              </w:rPr>
              <w:t xml:space="preserve">Logo Design &amp; Refinement</w:t>
            </w:r>
            <w:r>
              <w:t xml:space="preserve"> </w:t>
            </w:r>
            <w:r>
              <w:t xml:space="preserve">– The Graphic Designer delivered the primary logo, secondary mark, and monogram variations. All files were provided in vector format (AI, SVG, EPS) and raster formats (PNG, JPG) with full usage guidelines documented.</w:t>
            </w:r>
          </w:p>
        </w:tc>
        <w:tc>
          <w:tcPr/>
          <w:p>
            <w:pPr>
              <w:pStyle w:val="Compact"/>
              <w:jc w:val="left"/>
            </w:pPr>
            <w:r>
              <w:t xml:space="preserve">24 hrs</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3</w:t>
            </w:r>
          </w:p>
        </w:tc>
        <w:tc>
          <w:tcPr/>
          <w:p>
            <w:pPr>
              <w:pStyle w:val="Compact"/>
              <w:jc w:val="left"/>
            </w:pPr>
            <w:r>
              <w:rPr>
                <w:bCs/>
                <w:b/>
              </w:rPr>
              <w:t xml:space="preserve">Brand Guidelines Document</w:t>
            </w:r>
            <w:r>
              <w:t xml:space="preserve"> </w:t>
            </w:r>
            <w:r>
              <w:t xml:space="preserve">– A comprehensive 48-page brand book was produced by the Graphic Designer, covering color palettes, typography specifications, logo clear space rules, application examples, and do's and don'ts for all media channels.</w:t>
            </w:r>
          </w:p>
        </w:tc>
        <w:tc>
          <w:tcPr/>
          <w:p>
            <w:pPr>
              <w:pStyle w:val="Compact"/>
              <w:jc w:val="left"/>
            </w:pPr>
            <w:r>
              <w:t xml:space="preserve">32 hrs</w:t>
            </w:r>
          </w:p>
        </w:tc>
        <w:tc>
          <w:tcPr/>
          <w:p>
            <w:pPr>
              <w:pStyle w:val="Compact"/>
              <w:jc w:val="left"/>
            </w:pPr>
            <w:r>
              <w:t xml:space="preserve">€95.00</w:t>
            </w:r>
          </w:p>
        </w:tc>
        <w:tc>
          <w:tcPr/>
          <w:p>
            <w:pPr>
              <w:pStyle w:val="Compact"/>
              <w:jc w:val="left"/>
            </w:pPr>
            <w:r>
              <w:t xml:space="preserve">€3,040.00</w:t>
            </w:r>
          </w:p>
        </w:tc>
      </w:tr>
      <w:tr>
        <w:tc>
          <w:tcPr/>
          <w:p>
            <w:pPr>
              <w:pStyle w:val="Compact"/>
              <w:jc w:val="left"/>
            </w:pPr>
            <w:r>
              <w:t xml:space="preserve">4</w:t>
            </w:r>
          </w:p>
        </w:tc>
        <w:tc>
          <w:tcPr/>
          <w:p>
            <w:pPr>
              <w:pStyle w:val="Compact"/>
              <w:jc w:val="left"/>
            </w:pPr>
            <w:r>
              <w:rPr>
                <w:bCs/>
                <w:b/>
              </w:rPr>
              <w:t xml:space="preserve">Stationery &amp; Collateral Design</w:t>
            </w:r>
            <w:r>
              <w:t xml:space="preserve"> </w:t>
            </w:r>
            <w:r>
              <w:t xml:space="preserve">– The Graphic Designer designed business cards, letterheads, envelopes, presentation folders, and employee ID badges. Print-ready files were delivered with CMYK color profiles and 3mm bleed as required by Dutch print standards.</w:t>
            </w:r>
          </w:p>
        </w:tc>
        <w:tc>
          <w:tcPr/>
          <w:p>
            <w:pPr>
              <w:pStyle w:val="Compact"/>
              <w:jc w:val="left"/>
            </w:pPr>
            <w:r>
              <w:t xml:space="preserve">28 hrs</w:t>
            </w:r>
          </w:p>
        </w:tc>
        <w:tc>
          <w:tcPr/>
          <w:p>
            <w:pPr>
              <w:pStyle w:val="Compact"/>
              <w:jc w:val="left"/>
            </w:pPr>
            <w:r>
              <w:t xml:space="preserve">€95.00</w:t>
            </w:r>
          </w:p>
        </w:tc>
        <w:tc>
          <w:tcPr/>
          <w:p>
            <w:pPr>
              <w:pStyle w:val="Compact"/>
              <w:jc w:val="left"/>
            </w:pPr>
            <w:r>
              <w:t xml:space="preserve">€2,660.00</w:t>
            </w:r>
          </w:p>
        </w:tc>
      </w:tr>
      <w:tr>
        <w:tc>
          <w:tcPr/>
          <w:p>
            <w:pPr>
              <w:pStyle w:val="Compact"/>
              <w:jc w:val="left"/>
            </w:pPr>
            <w:r>
              <w:t xml:space="preserve">5</w:t>
            </w:r>
          </w:p>
        </w:tc>
        <w:tc>
          <w:tcPr/>
          <w:p>
            <w:pPr>
              <w:pStyle w:val="Compact"/>
              <w:jc w:val="left"/>
            </w:pPr>
            <w:r>
              <w:rPr>
                <w:bCs/>
                <w:b/>
              </w:rPr>
              <w:t xml:space="preserve">Digital Asset Creation</w:t>
            </w:r>
            <w:r>
              <w:t xml:space="preserve"> </w:t>
            </w:r>
            <w:r>
              <w:t xml:space="preserve">– Social media templates, email signatures, website hero banners, and presentation slide masters were created by the Graphic Designer. All digital assets were optimized for web and mobile viewing across platforms.</w:t>
            </w:r>
          </w:p>
        </w:tc>
        <w:tc>
          <w:tcPr/>
          <w:p>
            <w:pPr>
              <w:pStyle w:val="Compact"/>
              <w:jc w:val="left"/>
            </w:pPr>
            <w:r>
              <w:t xml:space="preserve">20 hrs</w:t>
            </w:r>
          </w:p>
        </w:tc>
        <w:tc>
          <w:tcPr/>
          <w:p>
            <w:pPr>
              <w:pStyle w:val="Compact"/>
              <w:jc w:val="left"/>
            </w:pPr>
            <w:r>
              <w:t xml:space="preserve">€95.00</w:t>
            </w:r>
          </w:p>
        </w:tc>
        <w:tc>
          <w:tcPr/>
          <w:p>
            <w:pPr>
              <w:pStyle w:val="Compact"/>
              <w:jc w:val="left"/>
            </w:pPr>
            <w:r>
              <w:t xml:space="preserve">€1,900.00</w:t>
            </w:r>
          </w:p>
        </w:tc>
      </w:tr>
      <w:tr>
        <w:tc>
          <w:tcPr/>
          <w:p>
            <w:pPr>
              <w:pStyle w:val="Compact"/>
              <w:jc w:val="left"/>
            </w:pPr>
            <w:r>
              <w:t xml:space="preserve">6</w:t>
            </w:r>
          </w:p>
        </w:tc>
        <w:tc>
          <w:tcPr/>
          <w:p>
            <w:pPr>
              <w:pStyle w:val="Compact"/>
              <w:jc w:val="left"/>
            </w:pPr>
            <w:r>
              <w:rPr>
                <w:bCs/>
                <w:b/>
              </w:rPr>
              <w:t xml:space="preserve">Client Revisions &amp; Final Delivery</w:t>
            </w:r>
            <w:r>
              <w:t xml:space="preserve"> </w:t>
            </w:r>
            <w:r>
              <w:t xml:space="preserve">– Two rounds of revisions were incorporated as requested by the client. The Graphic Designer coordinated final file delivery, organized all source files into a structured project archive, and conducted a handover session in the Netherlands Amsterdam office.</w:t>
            </w:r>
          </w:p>
        </w:tc>
        <w:tc>
          <w:tcPr/>
          <w:p>
            <w:pPr>
              <w:pStyle w:val="Compact"/>
              <w:jc w:val="left"/>
            </w:pPr>
            <w:r>
              <w:t xml:space="preserve">12 hrs</w:t>
            </w:r>
          </w:p>
        </w:tc>
        <w:tc>
          <w:tcPr/>
          <w:p>
            <w:pPr>
              <w:pStyle w:val="Compact"/>
              <w:jc w:val="left"/>
            </w:pPr>
            <w:r>
              <w:t xml:space="preserve">€95.00</w:t>
            </w:r>
          </w:p>
        </w:tc>
        <w:tc>
          <w:tcPr/>
          <w:p>
            <w:pPr>
              <w:pStyle w:val="Compact"/>
              <w:jc w:val="left"/>
            </w:pPr>
            <w:r>
              <w:t xml:space="preserve">€1,140.00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€14,820.00</w:t>
            </w:r>
          </w:p>
        </w:tc>
      </w:tr>
      <w:tr>
        <w:tc>
          <w:tcPr/>
          <w:p>
            <w:pPr>
              <w:pStyle w:val="Compact"/>
              <w:jc w:val="left"/>
            </w:pPr>
            <w:r>
              <w:t xml:space="preserve">VAT (21% – Netherlands Standard Rate)</w:t>
            </w:r>
          </w:p>
        </w:tc>
        <w:tc>
          <w:tcPr/>
          <w:p>
            <w:pPr>
              <w:pStyle w:val="Compact"/>
              <w:jc w:val="left"/>
            </w:pPr>
            <w:r>
              <w:t xml:space="preserve">€3,112.20</w:t>
            </w:r>
          </w:p>
        </w:tc>
      </w:tr>
      <w:tr>
        <w:tc>
          <w:tcPr/>
          <w:p>
            <w:pPr>
              <w:pStyle w:val="Compact"/>
              <w:jc w:val="left"/>
            </w:pPr>
            <w:r>
              <w:t xml:space="preserve">Total Amount Due</w:t>
            </w:r>
          </w:p>
        </w:tc>
        <w:tc>
          <w:tcPr/>
          <w:p>
            <w:pPr>
              <w:pStyle w:val="Compact"/>
              <w:jc w:val="left"/>
            </w:pPr>
            <w:r>
              <w:t xml:space="preserve">€17,932.20</w:t>
            </w:r>
          </w:p>
        </w:tc>
      </w:tr>
    </w:tbl>
    <w:p>
      <w:pPr>
        <w:pStyle w:val="BodyText"/>
      </w:pPr>
      <w:r>
        <w:t xml:space="preserve">VAT is applied at the standard Dutch rate of 21% as per the Wet op de omzetbelasting 1968. This Invoice is issued in accordance with Dutch tax regulations and EU invoicing directives (2010/45/EU).</w:t>
      </w:r>
    </w:p>
    <w:p>
      <w:pPr>
        <w:pStyle w:val="BodyText"/>
      </w:pPr>
      <w:r>
        <w:t xml:space="preserve">Bank Transfer Details</w:t>
      </w:r>
      <w:r>
        <w:t xml:space="preserve"> </w:t>
      </w:r>
      <w:r>
        <w:t xml:space="preserve">Bank: ABN AMRO Bank N.V.</w:t>
      </w:r>
      <w:r>
        <w:br/>
      </w:r>
      <w:r>
        <w:t xml:space="preserve">IBAN: NL91 ABNA 0417 1643 00</w:t>
      </w:r>
      <w:r>
        <w:br/>
      </w:r>
      <w:r>
        <w:t xml:space="preserve">BIC/SWIFT: ABNANL2A</w:t>
      </w:r>
    </w:p>
    <w:p>
      <w:pPr>
        <w:pStyle w:val="BodyText"/>
      </w:pPr>
      <w:r>
        <w:t xml:space="preserve">Reference for Payment</w:t>
      </w:r>
      <w:r>
        <w:t xml:space="preserve"> </w:t>
      </w:r>
      <w:r>
        <w:t xml:space="preserve">Please reference Invoice Number:</w:t>
      </w:r>
      <w:r>
        <w:br/>
      </w:r>
      <w:r>
        <w:rPr>
          <w:bCs/>
          <w:b/>
        </w:rPr>
        <w:t xml:space="preserve">INV-2025-0047</w:t>
      </w:r>
      <w:r>
        <w:br/>
      </w:r>
      <w:r>
        <w:t xml:space="preserve">Client Ref: DMG-2025-Q2-Brand</w:t>
      </w:r>
    </w:p>
    <w:p>
      <w:pPr>
        <w:pStyle w:val="BodyText"/>
      </w:pPr>
      <w:r>
        <w:t xml:space="preserve">Payment Method</w:t>
      </w:r>
      <w:r>
        <w:t xml:space="preserve"> </w:t>
      </w:r>
      <w:r>
        <w:t xml:space="preserve">SEPA Bank Transfer</w:t>
      </w:r>
      <w:r>
        <w:br/>
      </w:r>
      <w:r>
        <w:t xml:space="preserve">Due within 15 calendar days</w:t>
      </w:r>
      <w:r>
        <w:br/>
      </w:r>
      <w:r>
        <w:t xml:space="preserve">of the Invoice issue date</w:t>
      </w:r>
    </w:p>
    <w:bookmarkStart w:id="24" w:name="notes-terms-of-service"/>
    <w:p>
      <w:pPr>
        <w:pStyle w:val="Heading3"/>
      </w:pPr>
      <w:r>
        <w:t xml:space="preserve">Notes &amp; Terms of Service</w:t>
      </w:r>
    </w:p>
    <w:p>
      <w:pPr>
        <w:pStyle w:val="FirstParagraph"/>
      </w:pPr>
      <w:r>
        <w:rPr>
          <w:bCs/>
          <w:b/>
        </w:rPr>
        <w:t xml:space="preserve">1.</w:t>
      </w:r>
      <w:r>
        <w:t xml:space="preserve"> </w:t>
      </w:r>
      <w:r>
        <w:t xml:space="preserve">This Invoice is issued by Studio Visueel B.V., a registered Graphic Designer practice operating from Netherlands Amsterdam, in accordance with the terms and conditions agreed upon in the Service Agreement dated 28 April 2025 (Reference: SA-2025-0012).</w:t>
      </w:r>
    </w:p>
    <w:p>
      <w:pPr>
        <w:pStyle w:val="BodyText"/>
      </w:pPr>
      <w:r>
        <w:rPr>
          <w:bCs/>
          <w:b/>
        </w:rPr>
        <w:t xml:space="preserve">2.</w:t>
      </w:r>
      <w:r>
        <w:t xml:space="preserve"> </w:t>
      </w:r>
      <w:r>
        <w:t xml:space="preserve">All intellectual property rights to the final deliverables, including but not limited to logos, brand guidelines, and design assets, shall transfer to the client upon full and final payment of this Invoice. Until such payment is received, the Graphic Designer retains all copyrights and reproduction rights.</w:t>
      </w:r>
    </w:p>
    <w:p>
      <w:pPr>
        <w:pStyle w:val="BodyText"/>
      </w:pPr>
      <w:r>
        <w:rPr>
          <w:bCs/>
          <w:b/>
        </w:rPr>
        <w:t xml:space="preserve">3.</w:t>
      </w:r>
      <w:r>
        <w:t xml:space="preserve"> </w:t>
      </w:r>
      <w:r>
        <w:t xml:space="preserve">Payment is due within fifteen (15) calendar days from the date of this Invoice. In the event of late payment, interest at the statutory rate of 8% per annum shall apply, as governed by Article 6:119a of the Dutch Civil Code (Burgerlijk Wetboek). Additionally, a fixed compensation of €40 for collection costs shall be charged.</w:t>
      </w:r>
    </w:p>
    <w:p>
      <w:pPr>
        <w:pStyle w:val="BodyText"/>
      </w:pPr>
      <w:r>
        <w:rPr>
          <w:bCs/>
          <w:b/>
        </w:rPr>
        <w:t xml:space="preserve">4.</w:t>
      </w:r>
      <w:r>
        <w:t xml:space="preserve"> </w:t>
      </w:r>
      <w:r>
        <w:t xml:space="preserve">This Invoice is valid for a period of one hundred and eighty (180) days from the issue date. After this period, the Invoice may be reissued with updated terms.</w:t>
      </w:r>
    </w:p>
    <w:p>
      <w:pPr>
        <w:pStyle w:val="BodyText"/>
      </w:pPr>
      <w:r>
        <w:rPr>
          <w:bCs/>
          <w:b/>
        </w:rPr>
        <w:t xml:space="preserve">5.</w:t>
      </w:r>
      <w:r>
        <w:t xml:space="preserve"> </w:t>
      </w:r>
      <w:r>
        <w:t xml:space="preserve">All services rendered by the Graphic Designer were performed in compliance with Dutch labor regulations, applicable tax obligations in Netherlands Amsterdam, and the EU General Data Protection Regulation (GDPR) regarding any personal data processed during the project.</w:t>
      </w:r>
    </w:p>
    <w:p>
      <w:pPr>
        <w:pStyle w:val="BodyText"/>
      </w:pPr>
      <w:r>
        <w:rPr>
          <w:bCs/>
          <w:b/>
        </w:rPr>
        <w:t xml:space="preserve">6.</w:t>
      </w:r>
      <w:r>
        <w:t xml:space="preserve"> </w:t>
      </w:r>
      <w:r>
        <w:t xml:space="preserve">Should the client require any additional revisions beyond the two rounds included in this Invoice, a separate quotation will be provided by the Graphic Designer at the standard hourly rate of €95.00 plus applicable VAT.</w:t>
      </w:r>
    </w:p>
    <w:p>
      <w:pPr>
        <w:pStyle w:val="BodyText"/>
      </w:pPr>
      <w:r>
        <w:rPr>
          <w:bCs/>
          <w:b/>
        </w:rPr>
        <w:t xml:space="preserve">7.</w:t>
      </w:r>
      <w:r>
        <w:t xml:space="preserve"> </w:t>
      </w:r>
      <w:r>
        <w:t xml:space="preserve">This Invoice constitutes a legally binding document under Dutch commercial law. Any disputes arising from this Invoice shall be subject to the exclusive jurisdiction of the competent court in Amsterdam, Netherlands.</w:t>
      </w:r>
    </w:p>
    <w:bookmarkEnd w:id="24"/>
    <w:p>
      <w:pPr>
        <w:pStyle w:val="BodyText"/>
      </w:pPr>
      <w:r>
        <w:rPr>
          <w:bCs/>
          <w:b/>
        </w:rPr>
        <w:t xml:space="preserve">Studio Visueel B.V.</w:t>
      </w:r>
      <w:r>
        <w:t xml:space="preserve"> </w:t>
      </w:r>
      <w:r>
        <w:t xml:space="preserve">– Professional Graphic Designer Services | Netherlands Amsterdam</w:t>
      </w:r>
    </w:p>
    <w:p>
      <w:pPr>
        <w:pStyle w:val="BodyText"/>
      </w:pPr>
      <w:r>
        <w:t xml:space="preserve">Herengracht 425, 1017 CA Amsterdam | KvK: 87654321 | VAT: NL867543212B01</w:t>
      </w:r>
    </w:p>
    <w:p>
      <w:pPr>
        <w:pStyle w:val="BodyText"/>
      </w:pPr>
      <w:r>
        <w:t xml:space="preserve">This Invoice was generated electronically and is valid without a physical signature in accordance with Article 5.2 of the Dutch Electronic Invoicing Act.</w:t>
      </w:r>
    </w:p>
    <w:p>
      <w:pPr>
        <w:pStyle w:val="BodyText"/>
      </w:pPr>
      <w:r>
        <w:t xml:space="preserve">Thank you for your business. We appreciate the opportunity to serve as your Graphic Designer partner in Netherlands Amsterdam.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Netherlands Amsterdam</dc:title>
  <dc:creator/>
  <dc:language>en</dc:language>
  <cp:keywords/>
  <dcterms:created xsi:type="dcterms:W3CDTF">2026-10-10T08:00:46Z</dcterms:created>
  <dcterms:modified xsi:type="dcterms:W3CDTF">2026-10-10T08:00:46Z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