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PixelCraft Design Studio LLC</w:t>
      </w:r>
    </w:p>
    <w:p>
      <w:pPr>
        <w:pStyle w:val="BodyText"/>
      </w:pPr>
      <w:r>
        <w:t xml:space="preserve">Professional Graphic Designer Services</w:t>
      </w:r>
    </w:p>
    <w:p>
      <w:pPr>
        <w:pStyle w:val="BodyText"/>
      </w:pPr>
      <w:r>
        <w:t xml:space="preserve">United Arab Emirates Dubai</w:t>
      </w:r>
    </w:p>
    <w:bookmarkEnd w:id="20"/>
    <w:p>
      <w:pPr>
        <w:pStyle w:val="BodyText"/>
      </w:pPr>
      <w:r>
        <w:rPr>
          <w:bCs/>
          <w:b/>
        </w:rPr>
        <w:t xml:space="preserve">Invoice No:</w:t>
      </w:r>
      <w:r>
        <w:t xml:space="preserve"> </w:t>
      </w:r>
      <w:r>
        <w:t xml:space="preserve">PCDS-2025-0487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from-graphic-designer"/>
    <w:p>
      <w:pPr>
        <w:pStyle w:val="Heading3"/>
      </w:pPr>
      <w:r>
        <w:t xml:space="preserve">From (Graphic Designer)</w:t>
      </w:r>
    </w:p>
    <w:p>
      <w:pPr>
        <w:pStyle w:val="FirstParagraph"/>
      </w:pPr>
      <w:r>
        <w:rPr>
          <w:bCs/>
          <w:b/>
        </w:rPr>
        <w:t xml:space="preserve">PixelCraft Design Studio LLC</w:t>
      </w:r>
    </w:p>
    <w:p>
      <w:pPr>
        <w:pStyle w:val="BodyText"/>
      </w:pPr>
      <w:r>
        <w:t xml:space="preserve">Office 1204, Level 12, Marina Plaza Tower</w:t>
      </w:r>
    </w:p>
    <w:p>
      <w:pPr>
        <w:pStyle w:val="BodyText"/>
      </w:pPr>
      <w:r>
        <w:t xml:space="preserve">Dubai Marina, United Arab Emirates Dubai</w:t>
      </w:r>
    </w:p>
    <w:p>
      <w:pPr>
        <w:pStyle w:val="BodyText"/>
      </w:pPr>
      <w:r>
        <w:t xml:space="preserve">TRN: 100234567800003</w:t>
      </w:r>
    </w:p>
    <w:p>
      <w:pPr>
        <w:pStyle w:val="BodyText"/>
      </w:pPr>
      <w:r>
        <w:t xml:space="preserve">Tax Registration No: 1002345678</w:t>
      </w:r>
    </w:p>
    <w:p>
      <w:pPr>
        <w:pStyle w:val="BodyText"/>
      </w:pPr>
      <w:r>
        <w:t xml:space="preserve">Email: billing@pixelcraft.ae</w:t>
      </w:r>
    </w:p>
    <w:p>
      <w:pPr>
        <w:pStyle w:val="BodyText"/>
      </w:pPr>
      <w:r>
        <w:t xml:space="preserve">Phone: +971 4 555 0192</w:t>
      </w:r>
    </w:p>
    <w:bookmarkEnd w:id="21"/>
    <w:bookmarkStart w:id="22" w:name="billed-to-client"/>
    <w:p>
      <w:pPr>
        <w:pStyle w:val="Heading3"/>
      </w:pPr>
      <w:r>
        <w:t xml:space="preserve">Billed To (Client)</w:t>
      </w:r>
    </w:p>
    <w:p>
      <w:pPr>
        <w:pStyle w:val="FirstParagraph"/>
      </w:pPr>
      <w:r>
        <w:rPr>
          <w:bCs/>
          <w:b/>
        </w:rPr>
        <w:t xml:space="preserve">Al Noor Hospitality Group FZ-LLC</w:t>
      </w:r>
    </w:p>
    <w:p>
      <w:pPr>
        <w:pStyle w:val="BodyText"/>
      </w:pPr>
      <w:r>
        <w:t xml:space="preserve">Level 8, Business Bay Tower 3</w:t>
      </w:r>
    </w:p>
    <w:p>
      <w:pPr>
        <w:pStyle w:val="BodyText"/>
      </w:pPr>
      <w:r>
        <w:t xml:space="preserve">Business Bay, United Arab Emirates Dubai</w:t>
      </w:r>
    </w:p>
    <w:p>
      <w:pPr>
        <w:pStyle w:val="BodyText"/>
      </w:pPr>
      <w:r>
        <w:t xml:space="preserve">TRN: 100987654300003</w:t>
      </w:r>
    </w:p>
    <w:p>
      <w:pPr>
        <w:pStyle w:val="BodyText"/>
      </w:pPr>
      <w:r>
        <w:t xml:space="preserve">Attn: Mr. Khalid Al Mansoori</w:t>
      </w:r>
    </w:p>
    <w:p>
      <w:pPr>
        <w:pStyle w:val="BodyText"/>
      </w:pPr>
      <w:r>
        <w:t xml:space="preserve">Email: procurement@alnoorhospitality.ae</w:t>
      </w:r>
    </w:p>
    <w:p>
      <w:pPr>
        <w:pStyle w:val="BodyText"/>
      </w:pPr>
      <w:r>
        <w:t xml:space="preserve">Phone: +971 4 333 7821</w:t>
      </w:r>
    </w:p>
    <w:bookmarkEnd w:id="22"/>
    <w:bookmarkStart w:id="25" w:name="X78922fbdcc0e6ec337bf998fde3a87bd00cdae6"/>
    <w:p>
      <w:pPr>
        <w:pStyle w:val="Heading2"/>
      </w:pPr>
      <w:r>
        <w:t xml:space="preserve">Description of Graphic Designer Services Rendered</w:t>
      </w:r>
    </w:p>
    <w:p>
      <w:pPr>
        <w:pStyle w:val="FirstParagraph"/>
      </w:pPr>
      <w:r>
        <w:t xml:space="preserve">This Invoice is issued by PixelCraft Design Studio LLC, a registered Graphic Designer firm operating in United Arab Emirates Dubai, for the professional creative and visual design services rendered to the above-named client during the billing period of May 2025. All services were performed in accordance with the scope of work outlined in the master service agreement dated 01 March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Brand Identity Redesign – Complete visual identity package including logo refinement, color palette development, typography selection, and brand guidelines document for Al Noor Hospitality Group. Delivered by senior Graphic Designer with 12+ years of experience in United Arab Emirates Dubai market.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Marketing Collateral Design – Design and layout of 8-page corporate brochure, 4-page menu booklet, and 6 social media ad templates for the upcoming summer campaign. All files delivered in print-ready and digital formats.</w:t>
            </w:r>
          </w:p>
        </w:tc>
        <w:tc>
          <w:tcPr/>
          <w:p>
            <w:pPr>
              <w:pStyle w:val="Compact"/>
              <w:jc w:val="left"/>
            </w:pPr>
            <w:r>
              <w:t xml:space="preserve">1 Package</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Website UI/UX Graphic Design – Visual design of 12 key pages for the Al Noor Hospitality Group website, including homepage, booking interface, gallery pages, and mobile-responsive layouts. Delivered as high-fidelity mockups with annotated design specifications.</w:t>
            </w:r>
          </w:p>
        </w:tc>
        <w:tc>
          <w:tcPr/>
          <w:p>
            <w:pPr>
              <w:pStyle w:val="Compact"/>
              <w:jc w:val="left"/>
            </w:pPr>
            <w:r>
              <w:t xml:space="preserve">12 Pages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Event Visuals – Design of stage backdrops, directional signage, table cards, and digital screen content for the Al Noor Grand Opening Gala held at Dubai World Trade Centre. On-site Graphic Designer support for 2 days during installation.</w:t>
            </w:r>
          </w:p>
        </w:tc>
        <w:tc>
          <w:tcPr/>
          <w:p>
            <w:pPr>
              <w:pStyle w:val="Compact"/>
              <w:jc w:val="left"/>
            </w:pPr>
            <w:r>
              <w:t xml:space="preserve">1 Event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Monthly Retainer – Ongoing Graphic Designer support for ad-hoc design requests, social media content creation (20 posts), email newsletter templates, and minor brand asset modifications for the month of May 2025.</w:t>
            </w:r>
          </w:p>
        </w:tc>
        <w:tc>
          <w:tcPr/>
          <w:p>
            <w:pPr>
              <w:pStyle w:val="Compact"/>
              <w:jc w:val="left"/>
            </w:pPr>
            <w:r>
              <w:t xml:space="preserve">1 Month</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Revisions &amp; Additional Deliverables – Three (3) rounds of revisions on the brand identity package and two (2) additional social media templates requested beyond the original scope. Billed at the standard hourly rate for the Graphic Designer team.</w:t>
            </w:r>
          </w:p>
        </w:tc>
        <w:tc>
          <w:tcPr/>
          <w:p>
            <w:pPr>
              <w:pStyle w:val="Compact"/>
              <w:jc w:val="left"/>
            </w:pPr>
            <w:r>
              <w:t xml:space="preserve">18 Hours</w:t>
            </w:r>
          </w:p>
        </w:tc>
        <w:tc>
          <w:tcPr/>
          <w:p>
            <w:pPr>
              <w:pStyle w:val="Compact"/>
              <w:jc w:val="left"/>
            </w:pPr>
            <w:r>
              <w:t xml:space="preserve">250.00</w:t>
            </w:r>
          </w:p>
        </w:tc>
        <w:tc>
          <w:tcPr/>
          <w:p>
            <w:pPr>
              <w:pStyle w:val="Compact"/>
              <w:jc w:val="left"/>
            </w:pPr>
            <w:r>
              <w:t xml:space="preserve">4,500.00</w:t>
            </w:r>
          </w:p>
        </w:tc>
      </w:tr>
    </w:tbl>
    <w:p>
      <w:pPr>
        <w:pStyle w:val="BodyText"/>
      </w:pPr>
      <w:r>
        <w:t xml:space="preserve">Subtotal (AED)</w:t>
      </w:r>
      <w:r>
        <w:t xml:space="preserve"> </w:t>
      </w:r>
      <w:r>
        <w:t xml:space="preserve">69,900.00</w:t>
      </w:r>
    </w:p>
    <w:p>
      <w:pPr>
        <w:pStyle w:val="BodyText"/>
      </w:pPr>
      <w:r>
        <w:t xml:space="preserve">VAT @ 5% (AED)</w:t>
      </w:r>
      <w:r>
        <w:t xml:space="preserve"> </w:t>
      </w:r>
      <w:r>
        <w:t xml:space="preserve">3,495.00</w:t>
      </w:r>
    </w:p>
    <w:p>
      <w:pPr>
        <w:pStyle w:val="BodyText"/>
      </w:pPr>
      <w:r>
        <w:t xml:space="preserve">Discount / Adjustment</w:t>
      </w:r>
      <w:r>
        <w:t xml:space="preserve"> </w:t>
      </w:r>
      <w:r>
        <w:t xml:space="preserve">0.00</w:t>
      </w:r>
    </w:p>
    <w:p>
      <w:pPr>
        <w:pStyle w:val="BodyText"/>
      </w:pPr>
      <w:r>
        <w:t xml:space="preserve">Grand Total (AED)</w:t>
      </w:r>
      <w:r>
        <w:t xml:space="preserve"> </w:t>
      </w:r>
      <w:r>
        <w:t xml:space="preserve">73,395.00</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Emirates NBD, United Arab Emirates Dubai</w:t>
      </w:r>
    </w:p>
    <w:p>
      <w:pPr>
        <w:pStyle w:val="BodyText"/>
      </w:pPr>
      <w:r>
        <w:rPr>
          <w:bCs/>
          <w:b/>
        </w:rPr>
        <w:t xml:space="preserve">Account Name:</w:t>
      </w:r>
      <w:r>
        <w:t xml:space="preserve"> </w:t>
      </w:r>
      <w:r>
        <w:t xml:space="preserve">PixelCraft Design Studio LLC</w:t>
      </w:r>
    </w:p>
    <w:p>
      <w:pPr>
        <w:pStyle w:val="BodyText"/>
      </w:pPr>
      <w:r>
        <w:rPr>
          <w:bCs/>
          <w:b/>
        </w:rPr>
        <w:t xml:space="preserve">Account Number:</w:t>
      </w:r>
      <w:r>
        <w:t xml:space="preserve"> </w:t>
      </w:r>
      <w:r>
        <w:t xml:space="preserve">002-000123456-001</w:t>
      </w:r>
    </w:p>
    <w:p>
      <w:pPr>
        <w:pStyle w:val="BodyText"/>
      </w:pPr>
      <w:r>
        <w:rPr>
          <w:bCs/>
          <w:b/>
        </w:rPr>
        <w:t xml:space="preserve">IBAN:</w:t>
      </w:r>
      <w:r>
        <w:t xml:space="preserve"> </w:t>
      </w:r>
      <w:r>
        <w:t xml:space="preserve">AE07024000039180001234567890</w:t>
      </w:r>
    </w:p>
    <w:p>
      <w:pPr>
        <w:pStyle w:val="BodyText"/>
      </w:pPr>
      <w:r>
        <w:rPr>
          <w:bCs/>
          <w:b/>
        </w:rPr>
        <w:t xml:space="preserve">SWIFT Code:</w:t>
      </w:r>
      <w:r>
        <w:t xml:space="preserve"> </w:t>
      </w:r>
      <w:r>
        <w:t xml:space="preserve">EMBAEADN</w:t>
      </w:r>
    </w:p>
    <w:p>
      <w:pPr>
        <w:pStyle w:val="BodyText"/>
      </w:pPr>
      <w:r>
        <w:rPr>
          <w:bCs/>
          <w:b/>
        </w:rPr>
        <w:t xml:space="preserve">Reference:</w:t>
      </w:r>
      <w:r>
        <w:t xml:space="preserve"> </w:t>
      </w:r>
      <w:r>
        <w:t xml:space="preserve">Please quote Invoice No. PCDS-2025-0487 in your payment reference.</w:t>
      </w:r>
    </w:p>
    <w:p>
      <w:pPr>
        <w:pStyle w:val="BodyText"/>
      </w:pPr>
      <w:r>
        <w:rPr>
          <w:bCs/>
          <w:b/>
        </w:rPr>
        <w:t xml:space="preserve">Accepted Payment Methods:</w:t>
      </w:r>
      <w:r>
        <w:t xml:space="preserve"> </w:t>
      </w:r>
      <w:r>
        <w:t xml:space="preserve">Bank Transfer (TT), Cheque, or Credit Card (Visa/Mastercard). All payments must be made in United Arab Emirates Dirhams (AED). International wire transfers are subject to the client's bank charges.</w:t>
      </w:r>
    </w:p>
    <w:bookmarkEnd w:id="23"/>
    <w:bookmarkStart w:id="24" w:name="notes-terms"/>
    <w:p>
      <w:pPr>
        <w:pStyle w:val="Heading3"/>
      </w:pPr>
      <w:r>
        <w:t xml:space="preserve">Notes &amp; Terms</w:t>
      </w:r>
    </w:p>
    <w:p>
      <w:pPr>
        <w:pStyle w:val="FirstParagraph"/>
      </w:pPr>
      <w:r>
        <w:t xml:space="preserve">1. This Invoice is valid for 30 days from the date of issue. Payment is due within 15 calendar days of the Invoice date as per the agreed terms between the Graphic Designer (PixelCraft Design Studio LLC) and the client.</w:t>
      </w:r>
    </w:p>
    <w:p>
      <w:pPr>
        <w:pStyle w:val="BodyText"/>
      </w:pPr>
      <w:r>
        <w:t xml:space="preserve">2. Late payments are subject to a penalty of 2% per month or the maximum rate permitted under UAE Federal Decree-Law No. 50 of 2022 (Commercial Transactions Law), whichever is lower.</w:t>
      </w:r>
    </w:p>
    <w:p>
      <w:pPr>
        <w:pStyle w:val="BodyText"/>
      </w:pPr>
      <w:r>
        <w:t xml:space="preserve">3. All intellectual property rights to the final delivered design assets transfer to the client upon full and final payment of this Invoice. The Graphic Designer retains the right to display the work in their professional portfolio.</w:t>
      </w:r>
    </w:p>
    <w:p>
      <w:pPr>
        <w:pStyle w:val="BodyText"/>
      </w:pPr>
      <w:r>
        <w:t xml:space="preserve">4. This Invoice is subject to the VAT (Value Added Tax) at the standard rate of 5% as mandated by the Federal Tax Authority of the United Arab Emirates. The TRN of both parties is stated above for compliance purposes.</w:t>
      </w:r>
    </w:p>
    <w:p>
      <w:pPr>
        <w:pStyle w:val="BodyText"/>
      </w:pPr>
      <w:r>
        <w:t xml:space="preserve">5. Any disputes arising from this Invoice shall be governed by the laws of the United Arab Emirates, and the competent courts of Dubai shall have exclusive jurisdiction.</w:t>
      </w:r>
    </w:p>
    <w:p>
      <w:pPr>
        <w:pStyle w:val="BodyText"/>
      </w:pPr>
      <w:r>
        <w:t xml:space="preserve">6. This Invoice constitutes a legally binding document. For any queries regarding this Invoice, please contact the billing department of PixelCraft Design Studio LLC in United Arab Emirates Dubai.</w:t>
      </w:r>
    </w:p>
    <w:bookmarkEnd w:id="24"/>
    <w:bookmarkEnd w:id="25"/>
    <w:p>
      <w:pPr>
        <w:pStyle w:val="BodyText"/>
      </w:pPr>
      <w:r>
        <w:rPr>
          <w:bCs/>
          <w:b/>
        </w:rPr>
        <w:t xml:space="preserve">PixelCraft Design Studio LLC</w:t>
      </w:r>
      <w:r>
        <w:t xml:space="preserve"> </w:t>
      </w:r>
      <w:r>
        <w:t xml:space="preserve">– A licensed Graphic Designer and creative agency registered with the Dubai Department of Economy and Tourism (DET).</w:t>
      </w:r>
    </w:p>
    <w:p>
      <w:pPr>
        <w:pStyle w:val="BodyText"/>
      </w:pPr>
      <w:r>
        <w:t xml:space="preserve">License No: 1045678 | CR No: 2894561 | Office: Marina Plaza Tower, Dubai Marina, United Arab Emirates Dubai</w:t>
      </w:r>
    </w:p>
    <w:p>
      <w:pPr>
        <w:pStyle w:val="BodyText"/>
      </w:pPr>
      <w:r>
        <w:t xml:space="preserve">Website: www.pixelcraft.ae | Email: billing@pixelcraft.ae | Phone: +971 4 555 0192</w:t>
      </w:r>
    </w:p>
    <w:p>
      <w:pPr>
        <w:pStyle w:val="BodyText"/>
      </w:pPr>
      <w:r>
        <w:t xml:space="preserve">This is a computer-generated Invoice and does not require a physical signature. This Invoice has been issued in accordance with the UAE Federal Tax Authority e-invoicing guidelines. Thank you for engaging our Graphic Designer services in United Arab Emirates Dubai.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Arab Emirates Dubai</dc:title>
  <dc:creator/>
  <dc:language>en</dc:language>
  <cp:keywords/>
  <dcterms:created xsi:type="dcterms:W3CDTF">2026-10-10T05:53:36Z</dcterms:created>
  <dcterms:modified xsi:type="dcterms:W3CDTF">2026-10-10T05:53:36Z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