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Professional Graphic Design Services</w:t>
      </w:r>
    </w:p>
    <w:p>
      <w:pPr>
        <w:pStyle w:val="BodyText"/>
      </w:pPr>
      <w:r>
        <w:t xml:space="preserve">PAID</w:t>
      </w:r>
    </w:p>
    <w:bookmarkEnd w:id="20"/>
    <w:bookmarkStart w:id="21" w:name="invoice-number"/>
    <w:p>
      <w:pPr>
        <w:pStyle w:val="Heading3"/>
      </w:pPr>
      <w:r>
        <w:t xml:space="preserve">Invoice Number:</w:t>
      </w:r>
    </w:p>
    <w:p>
      <w:pPr>
        <w:pStyle w:val="FirstParagraph"/>
      </w:pPr>
      <w:r>
        <w:t xml:space="preserve">INV-2025-MAN-0047</w:t>
      </w:r>
    </w:p>
    <w:bookmarkEnd w:id="21"/>
    <w:bookmarkStart w:id="22" w:name="invoice-date"/>
    <w:p>
      <w:pPr>
        <w:pStyle w:val="Heading3"/>
      </w:pPr>
      <w:r>
        <w:t xml:space="preserve">Invoice Date:</w:t>
      </w:r>
    </w:p>
    <w:p>
      <w:pPr>
        <w:pStyle w:val="FirstParagraph"/>
      </w:pPr>
      <w:r>
        <w:t xml:space="preserve">14 June 2025</w:t>
      </w:r>
    </w:p>
    <w:bookmarkEnd w:id="22"/>
    <w:bookmarkStart w:id="23" w:name="due-date"/>
    <w:p>
      <w:pPr>
        <w:pStyle w:val="Heading3"/>
      </w:pPr>
      <w:r>
        <w:t xml:space="preserve">Due Date:</w:t>
      </w:r>
    </w:p>
    <w:p>
      <w:pPr>
        <w:pStyle w:val="FirstParagraph"/>
      </w:pPr>
      <w:r>
        <w:t xml:space="preserve">14 July 2025</w:t>
      </w:r>
    </w:p>
    <w:bookmarkEnd w:id="23"/>
    <w:bookmarkStart w:id="24" w:name="payment-terms"/>
    <w:p>
      <w:pPr>
        <w:pStyle w:val="Heading3"/>
      </w:pPr>
      <w:r>
        <w:t xml:space="preserve">Payment Terms:</w:t>
      </w:r>
    </w:p>
    <w:p>
      <w:pPr>
        <w:pStyle w:val="FirstParagraph"/>
      </w:pPr>
      <w:r>
        <w:t xml:space="preserve">30 Days Net</w:t>
      </w:r>
    </w:p>
    <w:bookmarkEnd w:id="24"/>
    <w:bookmarkStart w:id="25" w:name="from-service-provider"/>
    <w:p>
      <w:pPr>
        <w:pStyle w:val="Heading4"/>
      </w:pPr>
      <w:r>
        <w:t xml:space="preserve">From (Service Provider)</w:t>
      </w:r>
    </w:p>
    <w:p>
      <w:pPr>
        <w:pStyle w:val="FirstParagraph"/>
      </w:pPr>
      <w:r>
        <w:t xml:space="preserve">Alexandra Whitmore – Graphic Designer</w:t>
      </w:r>
    </w:p>
    <w:p>
      <w:pPr>
        <w:pStyle w:val="BodyText"/>
      </w:pPr>
      <w:r>
        <w:t xml:space="preserve">Whitmore Creative Studio Ltd</w:t>
      </w:r>
    </w:p>
    <w:p>
      <w:pPr>
        <w:pStyle w:val="BodyText"/>
      </w:pPr>
      <w:r>
        <w:t xml:space="preserve">Unit 7, Deansgate Square</w:t>
      </w:r>
    </w:p>
    <w:p>
      <w:pPr>
        <w:pStyle w:val="BodyText"/>
      </w:pPr>
      <w:r>
        <w:t xml:space="preserve">Manchester, M3 4ER</w:t>
      </w:r>
    </w:p>
    <w:p>
      <w:pPr>
        <w:pStyle w:val="BodyText"/>
      </w:pPr>
      <w:r>
        <w:t xml:space="preserve">United Kingdom</w:t>
      </w:r>
    </w:p>
    <w:p>
      <w:pPr>
        <w:pStyle w:val="BodyText"/>
      </w:pPr>
      <w:r>
        <w:t xml:space="preserve">Tel: +44 (0)161 496 0000</w:t>
      </w:r>
    </w:p>
    <w:p>
      <w:pPr>
        <w:pStyle w:val="BodyText"/>
      </w:pPr>
      <w:r>
        <w:t xml:space="preserve">Email: alexandra@whitmorecreative.co.uk</w:t>
      </w:r>
    </w:p>
    <w:p>
      <w:pPr>
        <w:pStyle w:val="BodyText"/>
      </w:pPr>
      <w:r>
        <w:t xml:space="preserve">VAT Registration: GB 123 4567 89</w:t>
      </w:r>
    </w:p>
    <w:p>
      <w:pPr>
        <w:pStyle w:val="BodyText"/>
      </w:pPr>
      <w:r>
        <w:t xml:space="preserve">Company Reg: 09876543</w:t>
      </w:r>
    </w:p>
    <w:bookmarkEnd w:id="25"/>
    <w:bookmarkStart w:id="26" w:name="billed-to-client"/>
    <w:p>
      <w:pPr>
        <w:pStyle w:val="Heading4"/>
      </w:pPr>
      <w:r>
        <w:t xml:space="preserve">Billed To (Client)</w:t>
      </w:r>
    </w:p>
    <w:p>
      <w:pPr>
        <w:pStyle w:val="FirstParagraph"/>
      </w:pPr>
      <w:r>
        <w:t xml:space="preserve">Northgate Retail Group PLC</w:t>
      </w:r>
    </w:p>
    <w:p>
      <w:pPr>
        <w:pStyle w:val="BodyText"/>
      </w:pPr>
      <w:r>
        <w:t xml:space="preserve">Attn: Mr. David Hartley, Marketing Director</w:t>
      </w:r>
    </w:p>
    <w:p>
      <w:pPr>
        <w:pStyle w:val="BodyText"/>
      </w:pPr>
      <w:r>
        <w:t xml:space="preserve">Level 12, One Angel Square</w:t>
      </w:r>
    </w:p>
    <w:p>
      <w:pPr>
        <w:pStyle w:val="BodyText"/>
      </w:pPr>
      <w:r>
        <w:t xml:space="preserve">Manchester, M2 1WQ</w:t>
      </w:r>
    </w:p>
    <w:p>
      <w:pPr>
        <w:pStyle w:val="BodyText"/>
      </w:pPr>
      <w:r>
        <w:t xml:space="preserve">United Kingdom</w:t>
      </w:r>
    </w:p>
    <w:p>
      <w:pPr>
        <w:pStyle w:val="BodyText"/>
      </w:pPr>
      <w:r>
        <w:t xml:space="preserve">Tel: +44 (0)161 832 0000</w:t>
      </w:r>
    </w:p>
    <w:p>
      <w:pPr>
        <w:pStyle w:val="BodyText"/>
      </w:pPr>
      <w:r>
        <w:t xml:space="preserve">Email: d.hartley@northgateretail.co.uk</w:t>
      </w:r>
    </w:p>
    <w:p>
      <w:pPr>
        <w:pStyle w:val="BodyText"/>
      </w:pPr>
      <w:r>
        <w:t xml:space="preserve">VAT Registration: GB 987 6543 21</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Graphic Design Services</w:t>
            </w:r>
          </w:p>
        </w:tc>
        <w:tc>
          <w:tcPr/>
          <w:p>
            <w:pPr>
              <w:pStyle w:val="Compact"/>
              <w:jc w:val="left"/>
            </w:pPr>
            <w:r>
              <w:t xml:space="preserve">Rate (GBP)</w:t>
            </w:r>
          </w:p>
        </w:tc>
        <w:tc>
          <w:tcPr/>
          <w:p>
            <w:pPr>
              <w:pStyle w:val="Compact"/>
              <w:jc w:val="left"/>
            </w:pPr>
            <w:r>
              <w:t xml:space="preserve">Hours / Units</w:t>
            </w:r>
          </w:p>
        </w:tc>
        <w:tc>
          <w:tcPr/>
          <w:p>
            <w:pPr>
              <w:pStyle w:val="Compact"/>
              <w:jc w:val="left"/>
            </w:pPr>
            <w:r>
              <w:t xml:space="preserve">VAT (20%)</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Brand Identity Redesign</w:t>
            </w:r>
            <w:r>
              <w:t xml:space="preserve"> </w:t>
            </w:r>
            <w:r>
              <w:t xml:space="preserve">– Complete rebranding package for Northgate Retail Group, including logo development, colour palette selection, typography system, and brand guidelines document. Delivered as a comprehensive 48-page brand book suitable for internal and external use across all Manchester-based retail locations.</w:t>
            </w:r>
          </w:p>
        </w:tc>
        <w:tc>
          <w:tcPr/>
          <w:p>
            <w:pPr>
              <w:pStyle w:val="Compact"/>
              <w:jc w:val="left"/>
            </w:pPr>
            <w:r>
              <w:t xml:space="preserve">£185.00</w:t>
            </w:r>
          </w:p>
        </w:tc>
        <w:tc>
          <w:tcPr/>
          <w:p>
            <w:pPr>
              <w:pStyle w:val="Compact"/>
              <w:jc w:val="left"/>
            </w:pPr>
            <w:r>
              <w:t xml:space="preserve">42 hrs</w:t>
            </w:r>
          </w:p>
        </w:tc>
        <w:tc>
          <w:tcPr/>
          <w:p>
            <w:pPr>
              <w:pStyle w:val="Compact"/>
              <w:jc w:val="left"/>
            </w:pPr>
            <w:r>
              <w:t xml:space="preserve">£1,547.10</w:t>
            </w:r>
          </w:p>
        </w:tc>
        <w:tc>
          <w:tcPr/>
          <w:p>
            <w:pPr>
              <w:pStyle w:val="Compact"/>
              <w:jc w:val="left"/>
            </w:pPr>
            <w:r>
              <w:t xml:space="preserve">£9,310.00</w:t>
            </w:r>
          </w:p>
        </w:tc>
      </w:tr>
      <w:tr>
        <w:tc>
          <w:tcPr/>
          <w:p>
            <w:pPr>
              <w:pStyle w:val="Compact"/>
              <w:jc w:val="left"/>
            </w:pPr>
            <w:r>
              <w:t xml:space="preserve">02</w:t>
            </w:r>
          </w:p>
        </w:tc>
        <w:tc>
          <w:tcPr/>
          <w:p>
            <w:pPr>
              <w:pStyle w:val="Compact"/>
              <w:jc w:val="left"/>
            </w:pPr>
            <w:r>
              <w:rPr>
                <w:bCs/>
                <w:b/>
              </w:rPr>
              <w:t xml:space="preserve">Marketing Collateral Design</w:t>
            </w:r>
            <w:r>
              <w:t xml:space="preserve"> </w:t>
            </w:r>
            <w:r>
              <w:t xml:space="preserve">– Design and layout of a full suite of print materials including A4 brochures (12-page), A5 flyers, window display graphics for Manchester city centre stores, and point-of-sale materials. All files supplied in print-ready CMYK format with 3mm bleed.</w:t>
            </w:r>
          </w:p>
        </w:tc>
        <w:tc>
          <w:tcPr/>
          <w:p>
            <w:pPr>
              <w:pStyle w:val="Compact"/>
              <w:jc w:val="left"/>
            </w:pPr>
            <w:r>
              <w:t xml:space="preserve">£165.00</w:t>
            </w:r>
          </w:p>
        </w:tc>
        <w:tc>
          <w:tcPr/>
          <w:p>
            <w:pPr>
              <w:pStyle w:val="Compact"/>
              <w:jc w:val="left"/>
            </w:pPr>
            <w:r>
              <w:t xml:space="preserve">28 hrs</w:t>
            </w:r>
          </w:p>
        </w:tc>
        <w:tc>
          <w:tcPr/>
          <w:p>
            <w:pPr>
              <w:pStyle w:val="Compact"/>
              <w:jc w:val="left"/>
            </w:pPr>
            <w:r>
              <w:t xml:space="preserve">£924.00</w:t>
            </w:r>
          </w:p>
        </w:tc>
        <w:tc>
          <w:tcPr/>
          <w:p>
            <w:pPr>
              <w:pStyle w:val="Compact"/>
              <w:jc w:val="left"/>
            </w:pPr>
            <w:r>
              <w:t xml:space="preserve">£4,620.00</w:t>
            </w:r>
          </w:p>
        </w:tc>
      </w:tr>
      <w:tr>
        <w:tc>
          <w:tcPr/>
          <w:p>
            <w:pPr>
              <w:pStyle w:val="Compact"/>
              <w:jc w:val="left"/>
            </w:pPr>
            <w:r>
              <w:t xml:space="preserve">03</w:t>
            </w:r>
          </w:p>
        </w:tc>
        <w:tc>
          <w:tcPr/>
          <w:p>
            <w:pPr>
              <w:pStyle w:val="Compact"/>
              <w:jc w:val="left"/>
            </w:pPr>
            <w:r>
              <w:rPr>
                <w:bCs/>
                <w:b/>
              </w:rPr>
              <w:t xml:space="preserve">Digital &amp; Social Media Graphics</w:t>
            </w:r>
            <w:r>
              <w:t xml:space="preserve"> </w:t>
            </w:r>
            <w:r>
              <w:t xml:space="preserve">– Creation of 60 individual social media assets for Instagram, Facebook, and LinkedIn campaigns. Includes animated story templates, carousel posts, and seasonal promotional banners aligned with the new brand identity. All delivered in platform-optimised dimensions.</w:t>
            </w:r>
          </w:p>
        </w:tc>
        <w:tc>
          <w:tcPr/>
          <w:p>
            <w:pPr>
              <w:pStyle w:val="Compact"/>
              <w:jc w:val="left"/>
            </w:pPr>
            <w:r>
              <w:t xml:space="preserve">£145.00</w:t>
            </w:r>
          </w:p>
        </w:tc>
        <w:tc>
          <w:tcPr/>
          <w:p>
            <w:pPr>
              <w:pStyle w:val="Compact"/>
              <w:jc w:val="left"/>
            </w:pPr>
            <w:r>
              <w:t xml:space="preserve">35 hrs</w:t>
            </w:r>
          </w:p>
        </w:tc>
        <w:tc>
          <w:tcPr/>
          <w:p>
            <w:pPr>
              <w:pStyle w:val="Compact"/>
              <w:jc w:val="left"/>
            </w:pPr>
            <w:r>
              <w:t xml:space="preserve">£1,015.00</w:t>
            </w:r>
          </w:p>
        </w:tc>
        <w:tc>
          <w:tcPr/>
          <w:p>
            <w:pPr>
              <w:pStyle w:val="Compact"/>
              <w:jc w:val="left"/>
            </w:pPr>
            <w:r>
              <w:t xml:space="preserve">£5,075.00</w:t>
            </w:r>
          </w:p>
        </w:tc>
      </w:tr>
      <w:tr>
        <w:tc>
          <w:tcPr/>
          <w:p>
            <w:pPr>
              <w:pStyle w:val="Compact"/>
              <w:jc w:val="left"/>
            </w:pPr>
            <w:r>
              <w:t xml:space="preserve">04</w:t>
            </w:r>
          </w:p>
        </w:tc>
        <w:tc>
          <w:tcPr/>
          <w:p>
            <w:pPr>
              <w:pStyle w:val="Compact"/>
              <w:jc w:val="left"/>
            </w:pPr>
            <w:r>
              <w:rPr>
                <w:bCs/>
                <w:b/>
              </w:rPr>
              <w:t xml:space="preserve">Website UI/UX Visual Design</w:t>
            </w:r>
            <w:r>
              <w:t xml:space="preserve"> </w:t>
            </w:r>
            <w:r>
              <w:t xml:space="preserve">– Design of 18 unique webpage layouts for the Northgate Retail Group e-commerce platform. Includes responsive design mockups for desktop, tablet, and mobile breakpoints, interactive wireframes, and a complete style guide for the development team.</w:t>
            </w:r>
          </w:p>
        </w:tc>
        <w:tc>
          <w:tcPr/>
          <w:p>
            <w:pPr>
              <w:pStyle w:val="Compact"/>
              <w:jc w:val="left"/>
            </w:pPr>
            <w:r>
              <w:t xml:space="preserve">£195.00</w:t>
            </w:r>
          </w:p>
        </w:tc>
        <w:tc>
          <w:tcPr/>
          <w:p>
            <w:pPr>
              <w:pStyle w:val="Compact"/>
              <w:jc w:val="left"/>
            </w:pPr>
            <w:r>
              <w:t xml:space="preserve">30 hrs</w:t>
            </w:r>
          </w:p>
        </w:tc>
        <w:tc>
          <w:tcPr/>
          <w:p>
            <w:pPr>
              <w:pStyle w:val="Compact"/>
              <w:jc w:val="left"/>
            </w:pPr>
            <w:r>
              <w:t xml:space="preserve">£1,170.00</w:t>
            </w:r>
          </w:p>
        </w:tc>
        <w:tc>
          <w:tcPr/>
          <w:p>
            <w:pPr>
              <w:pStyle w:val="Compact"/>
              <w:jc w:val="left"/>
            </w:pPr>
            <w:r>
              <w:t xml:space="preserve">£5,850.00</w:t>
            </w:r>
          </w:p>
        </w:tc>
      </w:tr>
      <w:tr>
        <w:tc>
          <w:tcPr/>
          <w:p>
            <w:pPr>
              <w:pStyle w:val="Compact"/>
              <w:jc w:val="left"/>
            </w:pPr>
            <w:r>
              <w:t xml:space="preserve">05</w:t>
            </w:r>
          </w:p>
        </w:tc>
        <w:tc>
          <w:tcPr/>
          <w:p>
            <w:pPr>
              <w:pStyle w:val="Compact"/>
              <w:jc w:val="left"/>
            </w:pPr>
            <w:r>
              <w:rPr>
                <w:bCs/>
                <w:b/>
              </w:rPr>
              <w:t xml:space="preserve">Annual Report Illustration &amp; Layout</w:t>
            </w:r>
            <w:r>
              <w:t xml:space="preserve"> </w:t>
            </w:r>
            <w:r>
              <w:t xml:space="preserve">– Full design and illustration work for the 2024/25 Annual Report (64 pages). Includes custom data visualisations, infographics, photographic art direction, and typesetting. Printed by a Manchester-based offset printer to A4 specification.</w:t>
            </w:r>
          </w:p>
        </w:tc>
        <w:tc>
          <w:tcPr/>
          <w:p>
            <w:pPr>
              <w:pStyle w:val="Compact"/>
              <w:jc w:val="left"/>
            </w:pPr>
            <w:r>
              <w:t xml:space="preserve">£175.00</w:t>
            </w:r>
          </w:p>
        </w:tc>
        <w:tc>
          <w:tcPr/>
          <w:p>
            <w:pPr>
              <w:pStyle w:val="Compact"/>
              <w:jc w:val="left"/>
            </w:pPr>
            <w:r>
              <w:t xml:space="preserve">38 hrs</w:t>
            </w:r>
          </w:p>
        </w:tc>
        <w:tc>
          <w:tcPr/>
          <w:p>
            <w:pPr>
              <w:pStyle w:val="Compact"/>
              <w:jc w:val="left"/>
            </w:pPr>
            <w:r>
              <w:t xml:space="preserve">£1,330.00</w:t>
            </w:r>
          </w:p>
        </w:tc>
        <w:tc>
          <w:tcPr/>
          <w:p>
            <w:pPr>
              <w:pStyle w:val="Compact"/>
              <w:jc w:val="left"/>
            </w:pPr>
            <w:r>
              <w:t xml:space="preserve">£6,650.00</w:t>
            </w:r>
          </w:p>
        </w:tc>
      </w:tr>
      <w:tr>
        <w:tc>
          <w:tcPr/>
          <w:p>
            <w:pPr>
              <w:pStyle w:val="Compact"/>
              <w:jc w:val="left"/>
            </w:pPr>
            <w:r>
              <w:t xml:space="preserve">06</w:t>
            </w:r>
          </w:p>
        </w:tc>
        <w:tc>
          <w:tcPr/>
          <w:p>
            <w:pPr>
              <w:pStyle w:val="Compact"/>
              <w:jc w:val="left"/>
            </w:pPr>
            <w:r>
              <w:rPr>
                <w:bCs/>
                <w:b/>
              </w:rPr>
              <w:t xml:space="preserve">Revisions &amp; Ongoing Support</w:t>
            </w:r>
            <w:r>
              <w:t xml:space="preserve"> </w:t>
            </w:r>
            <w:r>
              <w:t xml:space="preserve">– Additional revision rounds (up to 3 per deliverable) and 20 hours of ongoing design support throughout the project lifecycle. Includes consultation calls, file management, and minor adjustments to previously approved graphic design assets.</w:t>
            </w:r>
          </w:p>
        </w:tc>
        <w:tc>
          <w:tcPr/>
          <w:p>
            <w:pPr>
              <w:pStyle w:val="Compact"/>
              <w:jc w:val="left"/>
            </w:pPr>
            <w:r>
              <w:t xml:space="preserve">£120.00</w:t>
            </w:r>
          </w:p>
        </w:tc>
        <w:tc>
          <w:tcPr/>
          <w:p>
            <w:pPr>
              <w:pStyle w:val="Compact"/>
              <w:jc w:val="left"/>
            </w:pPr>
            <w:r>
              <w:t xml:space="preserve">20 hrs</w:t>
            </w:r>
          </w:p>
        </w:tc>
        <w:tc>
          <w:tcPr/>
          <w:p>
            <w:pPr>
              <w:pStyle w:val="Compact"/>
              <w:jc w:val="left"/>
            </w:pPr>
            <w:r>
              <w:t xml:space="preserve">£480.00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£33,905.00</w:t>
            </w:r>
          </w:p>
        </w:tc>
      </w:tr>
      <w:tr>
        <w:tc>
          <w:tcPr/>
          <w:p>
            <w:pPr>
              <w:pStyle w:val="Compact"/>
              <w:jc w:val="left"/>
            </w:pPr>
            <w:r>
              <w:t xml:space="preserve">VAT @ 20%</w:t>
            </w:r>
          </w:p>
        </w:tc>
        <w:tc>
          <w:tcPr/>
          <w:p>
            <w:pPr>
              <w:pStyle w:val="Compact"/>
              <w:jc w:val="left"/>
            </w:pPr>
            <w:r>
              <w:t xml:space="preserve">£6,781.00</w:t>
            </w:r>
          </w:p>
        </w:tc>
      </w:tr>
      <w:tr>
        <w:tc>
          <w:tcPr/>
          <w:p>
            <w:pPr>
              <w:pStyle w:val="Compact"/>
              <w:jc w:val="left"/>
            </w:pPr>
            <w:r>
              <w:t xml:space="preserve">Discount (Early Payment – 2%)</w:t>
            </w:r>
          </w:p>
        </w:tc>
        <w:tc>
          <w:tcPr/>
          <w:p>
            <w:pPr>
              <w:pStyle w:val="Compact"/>
              <w:jc w:val="left"/>
            </w:pPr>
            <w:r>
              <w:t xml:space="preserve">-£678.10</w:t>
            </w:r>
          </w:p>
        </w:tc>
      </w:tr>
      <w:tr>
        <w:tc>
          <w:tcPr/>
          <w:p>
            <w:pPr>
              <w:pStyle w:val="Compact"/>
              <w:jc w:val="left"/>
            </w:pPr>
            <w:r>
              <w:t xml:space="preserve">TOTAL DUE (Incl. VAT)</w:t>
            </w:r>
          </w:p>
        </w:tc>
        <w:tc>
          <w:tcPr/>
          <w:p>
            <w:pPr>
              <w:pStyle w:val="Compact"/>
              <w:jc w:val="left"/>
            </w:pPr>
            <w:r>
              <w:t xml:space="preserve">£40,007.90</w:t>
            </w:r>
          </w:p>
        </w:tc>
      </w:tr>
    </w:tbl>
    <w:bookmarkStart w:id="27" w:name="payment-instructions-notes"/>
    <w:p>
      <w:pPr>
        <w:pStyle w:val="Heading4"/>
      </w:pPr>
      <w:r>
        <w:t xml:space="preserve">Payment Instructions &amp; Notes</w:t>
      </w:r>
    </w:p>
    <w:p>
      <w:pPr>
        <w:pStyle w:val="FirstParagraph"/>
      </w:pPr>
      <w:r>
        <w:rPr>
          <w:bCs/>
          <w:b/>
        </w:rPr>
        <w:t xml:space="preserve">Bank Transfer (Preferred):</w:t>
      </w:r>
      <w:r>
        <w:t xml:space="preserve"> </w:t>
      </w:r>
      <w:r>
        <w:t xml:space="preserve">Whitmore Creative Studio Ltd, Barclays Bank, Sort Code: 20-45-67, Account Number: 50123456, Reference: INV-2025-MAN-0047. Please ensure the invoice number is quoted as a payment reference to facilitate accurate reconciliation of this invoice.</w:t>
      </w:r>
    </w:p>
    <w:p>
      <w:pPr>
        <w:pStyle w:val="BodyText"/>
      </w:pPr>
      <w:r>
        <w:rPr>
          <w:bCs/>
          <w:b/>
        </w:rPr>
        <w:t xml:space="preserve">Payment Due:</w:t>
      </w:r>
      <w:r>
        <w:t xml:space="preserve"> </w:t>
      </w:r>
      <w:r>
        <w:t xml:space="preserve">This invoice is payable within thirty (30) calendar days from the date of issue, i.e., by 14 July 2025. A 2% early payment discount applies if settlement is received within fourteen (14) days of the invoice date.</w:t>
      </w:r>
    </w:p>
    <w:p>
      <w:pPr>
        <w:pStyle w:val="BodyText"/>
      </w:pPr>
      <w:r>
        <w:rPr>
          <w:bCs/>
          <w:b/>
        </w:rPr>
        <w:t xml:space="preserve">Important:</w:t>
      </w:r>
      <w:r>
        <w:t xml:space="preserve"> </w:t>
      </w:r>
      <w:r>
        <w:t xml:space="preserve">All graphic design work referenced in this invoice has been completed to the satisfaction of the client's marketing team at Northgate Retail Group, Manchester. Final source files (Adobe Illustrator, Photoshop, and InDesign) have been transferred via secure cloud link. Please confirm receipt of all deliverables within five working days of the invoice date.</w:t>
      </w:r>
    </w:p>
    <w:p>
      <w:pPr>
        <w:pStyle w:val="BodyText"/>
      </w:pPr>
      <w:r>
        <w:rPr>
          <w:bCs/>
          <w:b/>
        </w:rPr>
        <w:t xml:space="preserve">Late Payment:</w:t>
      </w:r>
      <w:r>
        <w:t xml:space="preserve"> </w:t>
      </w:r>
      <w:r>
        <w:t xml:space="preserve">In accordance with the Late Payment of Commercial Debts (Interest) Act 1998, interest on overdue amounts will accrue at a rate of 4% above the Bank of England base rate per annum. This invoice is governed by the laws of England and Wales, and any disputes shall be subject to the exclusive jurisdiction of the courts in Manchester, United Kingdom.</w:t>
      </w:r>
    </w:p>
    <w:bookmarkEnd w:id="27"/>
    <w:bookmarkStart w:id="28" w:name="terms-conditions-of-this-invoice"/>
    <w:p>
      <w:pPr>
        <w:pStyle w:val="Heading4"/>
      </w:pPr>
      <w:r>
        <w:t xml:space="preserve">Terms &amp; Conditions of This Invoice</w:t>
      </w:r>
    </w:p>
    <w:p>
      <w:pPr>
        <w:numPr>
          <w:ilvl w:val="0"/>
          <w:numId w:val="1001"/>
        </w:numPr>
        <w:pStyle w:val="Compact"/>
      </w:pPr>
      <w:r>
        <w:t xml:space="preserve">All graphic design services rendered under this invoice are the exclusive intellectual property of Whitmore Creative Studio Ltd until full payment has been received and cleared in the company's bank account in Manchester, United Kingdom.</w:t>
      </w:r>
    </w:p>
    <w:p>
      <w:pPr>
        <w:numPr>
          <w:ilvl w:val="0"/>
          <w:numId w:val="1001"/>
        </w:numPr>
        <w:pStyle w:val="Compact"/>
      </w:pPr>
      <w:r>
        <w:t xml:space="preserve">Upon receipt of full payment, all rights, titles, and interests in the final graphic design deliverables shall transfer irrevocably to Northgate Retail Group PLC for use in all media, worldwide, in perpetuity.</w:t>
      </w:r>
    </w:p>
    <w:p>
      <w:pPr>
        <w:numPr>
          <w:ilvl w:val="0"/>
          <w:numId w:val="1001"/>
        </w:numPr>
        <w:pStyle w:val="Compact"/>
      </w:pPr>
      <w:r>
        <w:t xml:space="preserve">This invoice constitutes a binding commercial document. Any queries regarding line items, rates, or VAT calculations should be directed to the undersigned Graphic Designer within the payment period stated above.</w:t>
      </w:r>
    </w:p>
    <w:p>
      <w:pPr>
        <w:numPr>
          <w:ilvl w:val="0"/>
          <w:numId w:val="1001"/>
        </w:numPr>
        <w:pStyle w:val="Compact"/>
      </w:pPr>
      <w:r>
        <w:t xml:space="preserve">Whitmore Creative Studio Ltd is registered in England and Wales. All services were performed at the studio premises in Manchester, United Kingdom, and are subject to UK VAT legislation as applicable.</w:t>
      </w:r>
    </w:p>
    <w:p>
      <w:pPr>
        <w:numPr>
          <w:ilvl w:val="0"/>
          <w:numId w:val="1001"/>
        </w:numPr>
        <w:pStyle w:val="Compact"/>
      </w:pPr>
      <w:r>
        <w:t xml:space="preserve">Should any portion of the work described in this invoice be disputed, the parties agree to resolve the matter through mediation in Manchester before pursuing any legal remedy.</w:t>
      </w:r>
    </w:p>
    <w:bookmarkEnd w:id="28"/>
    <w:p>
      <w:pPr>
        <w:pStyle w:val="FirstParagraph"/>
      </w:pPr>
      <w:r>
        <w:rPr>
          <w:bCs/>
          <w:b/>
        </w:rPr>
        <w:t xml:space="preserve">Whitmore Creative Studio Ltd</w:t>
      </w:r>
      <w:r>
        <w:t xml:space="preserve"> </w:t>
      </w:r>
      <w:r>
        <w:t xml:space="preserve">| Unit 7, Deansgate Square, Manchester, M3 4ER, United Kingdom</w:t>
      </w:r>
    </w:p>
    <w:p>
      <w:pPr>
        <w:pStyle w:val="BodyText"/>
      </w:pPr>
      <w:r>
        <w:t xml:space="preserve">Registered in England &amp; Wales No. 09876543 | VAT No. GB 123 4567 89</w:t>
      </w:r>
    </w:p>
    <w:p>
      <w:pPr>
        <w:pStyle w:val="BodyText"/>
      </w:pPr>
      <w:r>
        <w:t xml:space="preserve">Thank you for your business. This invoice was generated electronically and is valid without a physical signature. For queries, please contact alexandra@whitmorecreative.co.uk or call +44 (0)161 496 0000.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Manchester, United Kingdom</dc:title>
  <dc:creator/>
  <dc:language>en-GB</dc:language>
  <cp:keywords/>
  <dcterms:created xsi:type="dcterms:W3CDTF">2026-10-10T08:42:04Z</dcterms:created>
  <dcterms:modified xsi:type="dcterms:W3CDTF">2026-10-10T08:42:04Z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