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China</w:t>
      </w:r>
      <w:r>
        <w:t xml:space="preserve"> </w:t>
      </w:r>
      <w:r>
        <w:t xml:space="preserve">Beijing</w:t>
      </w:r>
    </w:p>
    <w:bookmarkStart w:id="20" w:name="golden-scissors-hairdresser-studio"/>
    <w:p>
      <w:pPr>
        <w:pStyle w:val="Heading1"/>
      </w:pPr>
      <w:r>
        <w:t xml:space="preserve">Golden Scissors Hairdresser Studio</w:t>
      </w:r>
    </w:p>
    <w:p>
      <w:pPr>
        <w:pStyle w:val="FirstParagraph"/>
      </w:pPr>
      <w:r>
        <w:rPr>
          <w:bCs/>
          <w:b/>
        </w:rPr>
        <w:t xml:space="preserve">Address:</w:t>
      </w:r>
      <w:r>
        <w:t xml:space="preserve"> </w:t>
      </w:r>
      <w:r>
        <w:t xml:space="preserve">No. 88 Wangfujing Street, Dongcheng District, Beijing, China 100006</w:t>
      </w:r>
    </w:p>
    <w:p>
      <w:pPr>
        <w:pStyle w:val="BodyText"/>
      </w:pPr>
      <w:r>
        <w:rPr>
          <w:bCs/>
          <w:b/>
        </w:rPr>
        <w:t xml:space="preserve">Phone:</w:t>
      </w:r>
      <w:r>
        <w:t xml:space="preserve"> </w:t>
      </w:r>
      <w:r>
        <w:t xml:space="preserve">+86-10-6523-8899</w:t>
      </w:r>
    </w:p>
    <w:p>
      <w:pPr>
        <w:pStyle w:val="BodyText"/>
      </w:pPr>
      <w:r>
        <w:rPr>
          <w:bCs/>
          <w:b/>
        </w:rPr>
        <w:t xml:space="preserve">Email:</w:t>
      </w:r>
      <w:r>
        <w:t xml:space="preserve"> </w:t>
      </w:r>
      <w:r>
        <w:t xml:space="preserve">billing@goldenscissors-beijing.cn</w:t>
      </w:r>
    </w:p>
    <w:p>
      <w:pPr>
        <w:pStyle w:val="BodyText"/>
      </w:pPr>
      <w:r>
        <w:rPr>
          <w:bCs/>
          <w:b/>
        </w:rPr>
        <w:t xml:space="preserve">Tax ID (Unified Social Credit Code):</w:t>
      </w:r>
      <w:r>
        <w:t xml:space="preserve"> </w:t>
      </w:r>
      <w:r>
        <w:t xml:space="preserve">91110101MA01KX7B2F</w:t>
      </w:r>
    </w:p>
    <w:p>
      <w:pPr>
        <w:pStyle w:val="BodyText"/>
      </w:pPr>
      <w:r>
        <w:rPr>
          <w:bCs/>
          <w:b/>
        </w:rPr>
        <w:t xml:space="preserve">Business License No.:</w:t>
      </w:r>
      <w:r>
        <w:t xml:space="preserve"> </w:t>
      </w:r>
      <w:r>
        <w:t xml:space="preserve">11010100458723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GS-2025-0712-0042</w:t>
      </w:r>
    </w:p>
    <w:p>
      <w:pPr>
        <w:pStyle w:val="BodyText"/>
      </w:pPr>
      <w:r>
        <w:rPr>
          <w:bCs/>
          <w:b/>
        </w:rPr>
        <w:t xml:space="preserve">Issue Date:</w:t>
      </w:r>
      <w:r>
        <w:t xml:space="preserve"> </w:t>
      </w:r>
      <w:r>
        <w:t xml:space="preserve">July 12, 2025</w:t>
      </w:r>
    </w:p>
    <w:p>
      <w:pPr>
        <w:pStyle w:val="BodyText"/>
      </w:pPr>
      <w:r>
        <w:rPr>
          <w:bCs/>
          <w:b/>
        </w:rPr>
        <w:t xml:space="preserve">Due Date:</w:t>
      </w:r>
      <w:r>
        <w:t xml:space="preserve"> </w:t>
      </w:r>
      <w:r>
        <w:t xml:space="preserve">July 26, 2025</w:t>
      </w:r>
    </w:p>
    <w:p>
      <w:pPr>
        <w:pStyle w:val="BodyText"/>
      </w:pPr>
      <w:r>
        <w:rPr>
          <w:bCs/>
          <w:b/>
        </w:rPr>
        <w:t xml:space="preserve">Currency:</w:t>
      </w:r>
      <w:r>
        <w:t xml:space="preserve"> </w:t>
      </w:r>
      <w:r>
        <w:t xml:space="preserve">CNY (Chinese Yuan)</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Mr. Zhang Wei</w:t>
      </w:r>
    </w:p>
    <w:p>
      <w:pPr>
        <w:pStyle w:val="BodyText"/>
      </w:pPr>
      <w:r>
        <w:rPr>
          <w:bCs/>
          <w:b/>
        </w:rPr>
        <w:t xml:space="preserve">Company:</w:t>
      </w:r>
      <w:r>
        <w:t xml:space="preserve"> </w:t>
      </w:r>
      <w:r>
        <w:t xml:space="preserve">Beijing Horizon Technology Co., Ltd.</w:t>
      </w:r>
    </w:p>
    <w:p>
      <w:pPr>
        <w:pStyle w:val="BodyText"/>
      </w:pPr>
      <w:r>
        <w:rPr>
          <w:bCs/>
          <w:b/>
        </w:rPr>
        <w:t xml:space="preserve">Address:</w:t>
      </w:r>
      <w:r>
        <w:t xml:space="preserve"> </w:t>
      </w:r>
      <w:r>
        <w:t xml:space="preserve">Floor 22, China World Trade Center Tower 3, No. 1 Jianguomenwai Avenue, Chaoyang District, Beijing, China 100020</w:t>
      </w:r>
    </w:p>
    <w:p>
      <w:pPr>
        <w:pStyle w:val="BodyText"/>
      </w:pPr>
      <w:r>
        <w:rPr>
          <w:bCs/>
          <w:b/>
        </w:rPr>
        <w:t xml:space="preserve">Contact:</w:t>
      </w:r>
      <w:r>
        <w:t xml:space="preserve"> </w:t>
      </w:r>
      <w:r>
        <w:t xml:space="preserve">+86-138-0012-5678</w:t>
      </w:r>
    </w:p>
    <w:p>
      <w:pPr>
        <w:pStyle w:val="BodyText"/>
      </w:pPr>
      <w:r>
        <w:rPr>
          <w:bCs/>
          <w:b/>
        </w:rPr>
        <w:t xml:space="preserve">Email:</w:t>
      </w:r>
      <w:r>
        <w:t xml:space="preserve"> </w:t>
      </w:r>
      <w:r>
        <w:t xml:space="preserve">zhang.wei@horizontech-beijing.com</w:t>
      </w:r>
    </w:p>
    <w:p>
      <w:pPr>
        <w:pStyle w:val="BodyText"/>
      </w:pPr>
      <w:r>
        <w:rPr>
          <w:bCs/>
          <w:b/>
        </w:rPr>
        <w:t xml:space="preserve">Tax ID:</w:t>
      </w:r>
      <w:r>
        <w:t xml:space="preserve"> </w:t>
      </w:r>
      <w:r>
        <w:t xml:space="preserve">91110105MA02PL9C4D</w:t>
      </w:r>
    </w:p>
    <w:bookmarkEnd w:id="22"/>
    <w:bookmarkStart w:id="23" w:name="service-provider"/>
    <w:p>
      <w:pPr>
        <w:pStyle w:val="Heading3"/>
      </w:pPr>
      <w:r>
        <w:t xml:space="preserve">Service Provider</w:t>
      </w:r>
    </w:p>
    <w:p>
      <w:pPr>
        <w:pStyle w:val="FirstParagraph"/>
      </w:pPr>
      <w:r>
        <w:rPr>
          <w:bCs/>
          <w:b/>
        </w:rPr>
        <w:t xml:space="preserve">Hairdresser:</w:t>
      </w:r>
      <w:r>
        <w:t xml:space="preserve"> </w:t>
      </w:r>
      <w:r>
        <w:t xml:space="preserve">Senior Stylist Liu Ming</w:t>
      </w:r>
    </w:p>
    <w:p>
      <w:pPr>
        <w:pStyle w:val="BodyText"/>
      </w:pPr>
      <w:r>
        <w:rPr>
          <w:bCs/>
          <w:b/>
        </w:rPr>
        <w:t xml:space="preserve">Studio:</w:t>
      </w:r>
      <w:r>
        <w:t xml:space="preserve"> </w:t>
      </w:r>
      <w:r>
        <w:t xml:space="preserve">Golden Scissors Hairdresser Studio</w:t>
      </w:r>
    </w:p>
    <w:p>
      <w:pPr>
        <w:pStyle w:val="BodyText"/>
      </w:pPr>
      <w:r>
        <w:rPr>
          <w:bCs/>
          <w:b/>
        </w:rPr>
        <w:t xml:space="preserve">Location:</w:t>
      </w:r>
      <w:r>
        <w:t xml:space="preserve"> </w:t>
      </w:r>
      <w:r>
        <w:t xml:space="preserve">Wangfujing, Dongcheng District, Beijing</w:t>
      </w:r>
    </w:p>
    <w:p>
      <w:pPr>
        <w:pStyle w:val="BodyText"/>
      </w:pPr>
      <w:r>
        <w:rPr>
          <w:bCs/>
          <w:b/>
        </w:rPr>
        <w:t xml:space="preserve">Service Date:</w:t>
      </w:r>
      <w:r>
        <w:t xml:space="preserve"> </w:t>
      </w:r>
      <w:r>
        <w:t xml:space="preserve">July 10, 2025</w:t>
      </w:r>
    </w:p>
    <w:p>
      <w:pPr>
        <w:pStyle w:val="BodyText"/>
      </w:pPr>
      <w:r>
        <w:rPr>
          <w:bCs/>
          <w:b/>
        </w:rPr>
        <w:t xml:space="preserve">Appointment Ref:</w:t>
      </w:r>
      <w:r>
        <w:t xml:space="preserve"> </w:t>
      </w:r>
      <w:r>
        <w:t xml:space="preserve">APPT-2025-0710-114</w:t>
      </w:r>
    </w:p>
    <w:p>
      <w:pPr>
        <w:pStyle w:val="BodyText"/>
      </w:pPr>
      <w:r>
        <w:rPr>
          <w:bCs/>
          <w:b/>
        </w:rPr>
        <w:t xml:space="preserve">Duration:</w:t>
      </w:r>
      <w:r>
        <w:t xml:space="preserve"> </w:t>
      </w:r>
      <w:r>
        <w:t xml:space="preserve">2 hours 35 minutes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Premium Haircut &amp; Styling – Executive Corporate Package (includes consultation, precision cut, blow-dry, and finishing styling by senior hairdresser)</w:t>
            </w:r>
          </w:p>
        </w:tc>
        <w:tc>
          <w:tcPr/>
          <w:p>
            <w:pPr>
              <w:pStyle w:val="Compact"/>
              <w:jc w:val="left"/>
            </w:pPr>
            <w:r>
              <w:t xml:space="preserve">Haircut</w:t>
            </w:r>
          </w:p>
        </w:tc>
        <w:tc>
          <w:tcPr/>
          <w:p>
            <w:pPr>
              <w:pStyle w:val="Compact"/>
              <w:jc w:val="left"/>
            </w:pPr>
            <w:r>
              <w:t xml:space="preserve">1</w:t>
            </w:r>
          </w:p>
        </w:tc>
        <w:tc>
          <w:tcPr/>
          <w:p>
            <w:pPr>
              <w:pStyle w:val="Compact"/>
              <w:jc w:val="left"/>
            </w:pPr>
            <w:r>
              <w:t xml:space="preserve">¥ 680.00</w:t>
            </w:r>
          </w:p>
        </w:tc>
        <w:tc>
          <w:tcPr/>
          <w:p>
            <w:pPr>
              <w:pStyle w:val="Compact"/>
              <w:jc w:val="left"/>
            </w:pPr>
            <w:r>
              <w:t xml:space="preserve">¥ 680.00</w:t>
            </w:r>
          </w:p>
        </w:tc>
      </w:tr>
      <w:tr>
        <w:tc>
          <w:tcPr/>
          <w:p>
            <w:pPr>
              <w:pStyle w:val="Compact"/>
              <w:jc w:val="left"/>
            </w:pPr>
            <w:r>
              <w:t xml:space="preserve">2</w:t>
            </w:r>
          </w:p>
        </w:tc>
        <w:tc>
          <w:tcPr/>
          <w:p>
            <w:pPr>
              <w:pStyle w:val="Compact"/>
              <w:jc w:val="left"/>
            </w:pPr>
            <w:r>
              <w:t xml:space="preserve">Deep Nourishing Hair Treatment – Keratin Repair Therapy (imported product line, 45-minute application and processing)</w:t>
            </w:r>
          </w:p>
        </w:tc>
        <w:tc>
          <w:tcPr/>
          <w:p>
            <w:pPr>
              <w:pStyle w:val="Compact"/>
              <w:jc w:val="left"/>
            </w:pPr>
            <w:r>
              <w:t xml:space="preserve">Treatment</w:t>
            </w:r>
          </w:p>
        </w:tc>
        <w:tc>
          <w:tcPr/>
          <w:p>
            <w:pPr>
              <w:pStyle w:val="Compact"/>
              <w:jc w:val="left"/>
            </w:pPr>
            <w:r>
              <w:t xml:space="preserve">1</w:t>
            </w:r>
          </w:p>
        </w:tc>
        <w:tc>
          <w:tcPr/>
          <w:p>
            <w:pPr>
              <w:pStyle w:val="Compact"/>
              <w:jc w:val="left"/>
            </w:pPr>
            <w:r>
              <w:t xml:space="preserve">¥ 1,280.00</w:t>
            </w:r>
          </w:p>
        </w:tc>
        <w:tc>
          <w:tcPr/>
          <w:p>
            <w:pPr>
              <w:pStyle w:val="Compact"/>
              <w:jc w:val="left"/>
            </w:pPr>
            <w:r>
              <w:t xml:space="preserve">¥ 1,280.00</w:t>
            </w:r>
          </w:p>
        </w:tc>
      </w:tr>
      <w:tr>
        <w:tc>
          <w:tcPr/>
          <w:p>
            <w:pPr>
              <w:pStyle w:val="Compact"/>
              <w:jc w:val="left"/>
            </w:pPr>
            <w:r>
              <w:t xml:space="preserve">3</w:t>
            </w:r>
          </w:p>
        </w:tc>
        <w:tc>
          <w:tcPr/>
          <w:p>
            <w:pPr>
              <w:pStyle w:val="Compact"/>
              <w:jc w:val="left"/>
            </w:pPr>
            <w:r>
              <w:t xml:space="preserve">Scalp Detox &amp; Massage Therapy – Traditional Chinese Herbal Infusion (30-minute session with licensed hairdresser specialist)</w:t>
            </w:r>
          </w:p>
        </w:tc>
        <w:tc>
          <w:tcPr/>
          <w:p>
            <w:pPr>
              <w:pStyle w:val="Compact"/>
              <w:jc w:val="left"/>
            </w:pPr>
            <w:r>
              <w:t xml:space="preserve">Therapy</w:t>
            </w:r>
          </w:p>
        </w:tc>
        <w:tc>
          <w:tcPr/>
          <w:p>
            <w:pPr>
              <w:pStyle w:val="Compact"/>
              <w:jc w:val="left"/>
            </w:pPr>
            <w:r>
              <w:t xml:space="preserve">1</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4</w:t>
            </w:r>
          </w:p>
        </w:tc>
        <w:tc>
          <w:tcPr/>
          <w:p>
            <w:pPr>
              <w:pStyle w:val="Compact"/>
              <w:jc w:val="left"/>
            </w:pPr>
            <w:r>
              <w:t xml:space="preserve">Beard Trimming &amp; Grooming – Precision Edging with Straight Razor (includes hot towel application)</w:t>
            </w:r>
          </w:p>
        </w:tc>
        <w:tc>
          <w:tcPr/>
          <w:p>
            <w:pPr>
              <w:pStyle w:val="Compact"/>
              <w:jc w:val="left"/>
            </w:pPr>
            <w:r>
              <w:t xml:space="preserve">Grooming</w:t>
            </w:r>
          </w:p>
        </w:tc>
        <w:tc>
          <w:tcPr/>
          <w:p>
            <w:pPr>
              <w:pStyle w:val="Compact"/>
              <w:jc w:val="left"/>
            </w:pPr>
            <w:r>
              <w:t xml:space="preserve">1</w:t>
            </w:r>
          </w:p>
        </w:tc>
        <w:tc>
          <w:tcPr/>
          <w:p>
            <w:pPr>
              <w:pStyle w:val="Compact"/>
              <w:jc w:val="left"/>
            </w:pPr>
            <w:r>
              <w:t xml:space="preserve">¥ 220.00</w:t>
            </w:r>
          </w:p>
        </w:tc>
        <w:tc>
          <w:tcPr/>
          <w:p>
            <w:pPr>
              <w:pStyle w:val="Compact"/>
              <w:jc w:val="left"/>
            </w:pPr>
            <w:r>
              <w:t xml:space="preserve">¥ 220.00</w:t>
            </w:r>
          </w:p>
        </w:tc>
      </w:tr>
      <w:tr>
        <w:tc>
          <w:tcPr/>
          <w:p>
            <w:pPr>
              <w:pStyle w:val="Compact"/>
              <w:jc w:val="left"/>
            </w:pPr>
            <w:r>
              <w:t xml:space="preserve">5</w:t>
            </w:r>
          </w:p>
        </w:tc>
        <w:tc>
          <w:tcPr/>
          <w:p>
            <w:pPr>
              <w:pStyle w:val="Compact"/>
              <w:jc w:val="left"/>
            </w:pPr>
            <w:r>
              <w:t xml:space="preserve">Hair Color – Single Process Root Touch-Up (ammonia-free formula, 60-minute processing time)</w:t>
            </w:r>
          </w:p>
        </w:tc>
        <w:tc>
          <w:tcPr/>
          <w:p>
            <w:pPr>
              <w:pStyle w:val="Compact"/>
              <w:jc w:val="left"/>
            </w:pPr>
            <w:r>
              <w:t xml:space="preserve">Coloring</w:t>
            </w:r>
          </w:p>
        </w:tc>
        <w:tc>
          <w:tcPr/>
          <w:p>
            <w:pPr>
              <w:pStyle w:val="Compact"/>
              <w:jc w:val="left"/>
            </w:pPr>
            <w:r>
              <w:t xml:space="preserve">1</w:t>
            </w:r>
          </w:p>
        </w:tc>
        <w:tc>
          <w:tcPr/>
          <w:p>
            <w:pPr>
              <w:pStyle w:val="Compact"/>
              <w:jc w:val="left"/>
            </w:pPr>
            <w:r>
              <w:t xml:space="preserve">¥ 880.00</w:t>
            </w:r>
          </w:p>
        </w:tc>
        <w:tc>
          <w:tcPr/>
          <w:p>
            <w:pPr>
              <w:pStyle w:val="Compact"/>
              <w:jc w:val="left"/>
            </w:pPr>
            <w:r>
              <w:t xml:space="preserve">¥ 880.00</w:t>
            </w:r>
          </w:p>
        </w:tc>
      </w:tr>
      <w:tr>
        <w:tc>
          <w:tcPr/>
          <w:p>
            <w:pPr>
              <w:pStyle w:val="Compact"/>
              <w:jc w:val="left"/>
            </w:pPr>
            <w:r>
              <w:t xml:space="preserve">6</w:t>
            </w:r>
          </w:p>
        </w:tc>
        <w:tc>
          <w:tcPr/>
          <w:p>
            <w:pPr>
              <w:pStyle w:val="Compact"/>
              <w:jc w:val="left"/>
            </w:pPr>
            <w:r>
              <w:t xml:space="preserve">Styling Product Kit – Take-Home Set (volumizing mousse, matte clay, sea salt spray, and thermal protectant – branded by the hairdresser studio)</w:t>
            </w:r>
          </w:p>
        </w:tc>
        <w:tc>
          <w:tcPr/>
          <w:p>
            <w:pPr>
              <w:pStyle w:val="Compact"/>
              <w:jc w:val="left"/>
            </w:pPr>
            <w:r>
              <w:t xml:space="preserve">Retail</w:t>
            </w:r>
          </w:p>
        </w:tc>
        <w:tc>
          <w:tcPr/>
          <w:p>
            <w:pPr>
              <w:pStyle w:val="Compact"/>
              <w:jc w:val="left"/>
            </w:pPr>
            <w:r>
              <w:t xml:space="preserve">1</w:t>
            </w:r>
          </w:p>
        </w:tc>
        <w:tc>
          <w:tcPr/>
          <w:p>
            <w:pPr>
              <w:pStyle w:val="Compact"/>
              <w:jc w:val="left"/>
            </w:pPr>
            <w:r>
              <w:t xml:space="preserve">¥ 398.00</w:t>
            </w:r>
          </w:p>
        </w:tc>
        <w:tc>
          <w:tcPr/>
          <w:p>
            <w:pPr>
              <w:pStyle w:val="Compact"/>
              <w:jc w:val="left"/>
            </w:pPr>
            <w:r>
              <w:t xml:space="preserve">¥ 398.00</w:t>
            </w:r>
          </w:p>
        </w:tc>
      </w:tr>
      <w:tr>
        <w:tc>
          <w:tcPr/>
          <w:p>
            <w:pPr>
              <w:pStyle w:val="Compact"/>
              <w:jc w:val="left"/>
            </w:pPr>
            <w:r>
              <w:t xml:space="preserve">7</w:t>
            </w:r>
          </w:p>
        </w:tc>
        <w:tc>
          <w:tcPr/>
          <w:p>
            <w:pPr>
              <w:pStyle w:val="Compact"/>
              <w:jc w:val="left"/>
            </w:pPr>
            <w:r>
              <w:t xml:space="preserve">Priority Booking Fee – Weekend VIP Slot Reservation (waived for returning clients, listed for transparency)</w:t>
            </w:r>
          </w:p>
        </w:tc>
        <w:tc>
          <w:tcPr/>
          <w:p>
            <w:pPr>
              <w:pStyle w:val="Compact"/>
              <w:jc w:val="left"/>
            </w:pPr>
            <w:r>
              <w:t xml:space="preserve">Administrative</w:t>
            </w:r>
          </w:p>
        </w:tc>
        <w:tc>
          <w:tcPr/>
          <w:p>
            <w:pPr>
              <w:pStyle w:val="Compact"/>
              <w:jc w:val="left"/>
            </w:pPr>
            <w:r>
              <w:t xml:space="preserve">1</w:t>
            </w:r>
          </w:p>
        </w:tc>
        <w:tc>
          <w:tcPr/>
          <w:p>
            <w:pPr>
              <w:pStyle w:val="Compact"/>
              <w:jc w:val="left"/>
            </w:pPr>
            <w:r>
              <w:t xml:space="preserve">¥ 0.00</w:t>
            </w:r>
          </w:p>
        </w:tc>
        <w:tc>
          <w:tcPr/>
          <w:p>
            <w:pPr>
              <w:pStyle w:val="Compact"/>
              <w:jc w:val="left"/>
            </w:pPr>
            <w:r>
              <w:t xml:space="preserve">¥ 0.00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¥ 3,908.00</w:t>
            </w:r>
          </w:p>
        </w:tc>
      </w:tr>
      <w:tr>
        <w:tc>
          <w:tcPr/>
          <w:p>
            <w:pPr>
              <w:pStyle w:val="Compact"/>
              <w:jc w:val="left"/>
            </w:pPr>
            <w:r>
              <w:t xml:space="preserve">Loyalty Discount (5% – 12th visit)</w:t>
            </w:r>
          </w:p>
        </w:tc>
        <w:tc>
          <w:tcPr/>
          <w:p>
            <w:pPr>
              <w:pStyle w:val="Compact"/>
              <w:jc w:val="left"/>
            </w:pPr>
            <w:r>
              <w:t xml:space="preserve">- ¥ 195.40</w:t>
            </w:r>
          </w:p>
        </w:tc>
      </w:tr>
      <w:tr>
        <w:tc>
          <w:tcPr/>
          <w:p>
            <w:pPr>
              <w:pStyle w:val="Compact"/>
              <w:jc w:val="left"/>
            </w:pPr>
            <w:r>
              <w:t xml:space="preserve">Discounted Subtotal</w:t>
            </w:r>
          </w:p>
        </w:tc>
        <w:tc>
          <w:tcPr/>
          <w:p>
            <w:pPr>
              <w:pStyle w:val="Compact"/>
              <w:jc w:val="left"/>
            </w:pPr>
            <w:r>
              <w:t xml:space="preserve">¥ 3,712.60</w:t>
            </w:r>
          </w:p>
        </w:tc>
      </w:tr>
      <w:tr>
        <w:tc>
          <w:tcPr/>
          <w:p>
            <w:pPr>
              <w:pStyle w:val="Compact"/>
              <w:jc w:val="left"/>
            </w:pPr>
            <w:r>
              <w:t xml:space="preserve">VAT (Value Added Tax) @ 6% – Service Tax, China Beijing</w:t>
            </w:r>
          </w:p>
        </w:tc>
        <w:tc>
          <w:tcPr/>
          <w:p>
            <w:pPr>
              <w:pStyle w:val="Compact"/>
              <w:jc w:val="left"/>
            </w:pPr>
            <w:r>
              <w:t xml:space="preserve">¥ 222.76</w:t>
            </w:r>
          </w:p>
        </w:tc>
      </w:tr>
      <w:tr>
        <w:tc>
          <w:tcPr/>
          <w:p>
            <w:pPr>
              <w:pStyle w:val="Compact"/>
              <w:jc w:val="left"/>
            </w:pPr>
            <w:r>
              <w:t xml:space="preserve">TOTAL AMOUNT DUE</w:t>
            </w:r>
          </w:p>
        </w:tc>
        <w:tc>
          <w:tcPr/>
          <w:p>
            <w:pPr>
              <w:pStyle w:val="Compact"/>
              <w:jc w:val="left"/>
            </w:pPr>
            <w:r>
              <w:t xml:space="preserve">¥ 3,935.36</w:t>
            </w:r>
          </w:p>
        </w:tc>
      </w:tr>
    </w:tbl>
    <w:bookmarkStart w:id="24" w:name="payment-instructions"/>
    <w:p>
      <w:pPr>
        <w:pStyle w:val="Heading3"/>
      </w:pPr>
      <w:r>
        <w:t xml:space="preserve">Payment Instructions</w:t>
      </w:r>
    </w:p>
    <w:p>
      <w:pPr>
        <w:pStyle w:val="FirstParagraph"/>
      </w:pPr>
      <w:r>
        <w:rPr>
          <w:bCs/>
          <w:b/>
        </w:rPr>
        <w:t xml:space="preserve">Method 1 – Bank Transfer:</w:t>
      </w:r>
      <w:r>
        <w:t xml:space="preserve"> </w:t>
      </w:r>
      <w:r>
        <w:t xml:space="preserve">Account Name: Golden Scissors Hairdresser Studio Co., Ltd. | Bank: Industrial and Commercial Bank of China (ICBC), Wangfujing Branch, Beijing | Account No.: 0200 0012 3456 7890 123 | SWIFT: ICBKCNBJ</w:t>
      </w:r>
    </w:p>
    <w:p>
      <w:pPr>
        <w:pStyle w:val="BodyText"/>
      </w:pPr>
      <w:r>
        <w:rPr>
          <w:bCs/>
          <w:b/>
        </w:rPr>
        <w:t xml:space="preserve">Method 2 – WeChat Pay / Alipay:</w:t>
      </w:r>
      <w:r>
        <w:t xml:space="preserve"> </w:t>
      </w:r>
      <w:r>
        <w:t xml:space="preserve">Scan the QR code on the receipt provided at the hairdresser studio front desk. Reference Invoice No. GS-2025-0712-0042 in the payment memo.</w:t>
      </w:r>
    </w:p>
    <w:p>
      <w:pPr>
        <w:pStyle w:val="BodyText"/>
      </w:pPr>
      <w:r>
        <w:rPr>
          <w:bCs/>
          <w:b/>
        </w:rPr>
        <w:t xml:space="preserve">Method 3 – In-Studio Payment:</w:t>
      </w:r>
      <w:r>
        <w:t xml:space="preserve"> </w:t>
      </w:r>
      <w:r>
        <w:t xml:space="preserve">Cash, UnionPay, or international credit cards (Visa, Mastercard) accepted at the Golden Scissors Hairdresser Studio in Wangfujing, Beijing.</w:t>
      </w:r>
    </w:p>
    <w:p>
      <w:pPr>
        <w:pStyle w:val="BodyText"/>
      </w:pPr>
      <w:r>
        <w:rPr>
          <w:bCs/>
          <w:b/>
        </w:rPr>
        <w:t xml:space="preserve">Payment Terms:</w:t>
      </w:r>
      <w:r>
        <w:t xml:space="preserve"> </w:t>
      </w:r>
      <w:r>
        <w:t xml:space="preserve">This invoice is due within fourteen (14) calendar days from the issue date. Late payments will incur a penalty of 0.05% per day as per the commercial regulations of the People's Republic of China.</w:t>
      </w:r>
    </w:p>
    <w:bookmarkEnd w:id="24"/>
    <w:bookmarkStart w:id="25" w:name="notes-terms"/>
    <w:p>
      <w:pPr>
        <w:pStyle w:val="Heading3"/>
      </w:pPr>
      <w:r>
        <w:t xml:space="preserve">Notes &amp; Terms</w:t>
      </w:r>
    </w:p>
    <w:p>
      <w:pPr>
        <w:pStyle w:val="FirstParagraph"/>
      </w:pPr>
      <w:r>
        <w:t xml:space="preserve">1. This invoice is issued by Golden Scissors Hairdresser Studio, a registered service provider in Dongcheng District, Beijing, China. All services were performed by licensed hairdressers holding valid professional certifications issued by the Beijing Municipal Human Resources and Social Security Bureau.</w:t>
      </w:r>
    </w:p>
    <w:p>
      <w:pPr>
        <w:pStyle w:val="BodyText"/>
      </w:pPr>
      <w:r>
        <w:t xml:space="preserve">2. The VAT rate of 6% applied to this invoice is in accordance with the Value-Added Tax Law of the People's Republic of China for modern services, specifically personal care and beauty services as classified under the China Beijing tax jurisdiction.</w:t>
      </w:r>
    </w:p>
    <w:p>
      <w:pPr>
        <w:pStyle w:val="BodyText"/>
      </w:pPr>
      <w:r>
        <w:t xml:space="preserve">3. All hair products used during the session are certified by the National Medical Products Administration (NMPA) of China. The keratin treatment and color products carry valid import permits and safety documentation.</w:t>
      </w:r>
    </w:p>
    <w:p>
      <w:pPr>
        <w:pStyle w:val="BodyText"/>
      </w:pPr>
      <w:r>
        <w:t xml:space="preserve">4. This invoice serves as the official financial record for the hairdressing services rendered. For corporate clients, this document may be submitted for expense reimbursement and tax deduction purposes in accordance with Chinese accounting standards.</w:t>
      </w:r>
    </w:p>
    <w:p>
      <w:pPr>
        <w:pStyle w:val="BodyText"/>
      </w:pPr>
      <w:r>
        <w:t xml:space="preserve">5. The client acknowledges receipt of this invoice and agrees to the terms stated herein. Any disputes regarding the services or charges listed on this invoice should be directed to the studio manager within thirty (30) days of the issue date.</w:t>
      </w:r>
    </w:p>
    <w:p>
      <w:pPr>
        <w:pStyle w:val="BodyText"/>
      </w:pPr>
      <w:r>
        <w:t xml:space="preserve">6. Golden Scissors Hairdresser Studio reserves the right to update its service menu and pricing. This invoice reflects the rates in effect on the date of service in China Beijing.</w:t>
      </w:r>
    </w:p>
    <w:bookmarkEnd w:id="25"/>
    <w:p>
      <w:pPr>
        <w:pStyle w:val="BodyText"/>
      </w:pPr>
      <w:r>
        <w:t xml:space="preserve">[ Official Company Seal / 公章 ]</w:t>
      </w:r>
    </w:p>
    <w:p>
      <w:pPr>
        <w:pStyle w:val="BodyText"/>
      </w:pPr>
      <w:r>
        <w:t xml:space="preserve">Authorized Signature: ___________________________</w:t>
      </w:r>
    </w:p>
    <w:p>
      <w:pPr>
        <w:pStyle w:val="BodyText"/>
      </w:pPr>
      <w:r>
        <w:t xml:space="preserve">Name: Liu Ming, Senior Hairdresser &amp; Studio Manager</w:t>
      </w:r>
    </w:p>
    <w:p>
      <w:pPr>
        <w:pStyle w:val="BodyText"/>
      </w:pPr>
      <w:r>
        <w:t xml:space="preserve">Date: July 12, 2025</w:t>
      </w:r>
    </w:p>
    <w:p>
      <w:pPr>
        <w:pStyle w:val="BodyText"/>
      </w:pPr>
      <w:r>
        <w:rPr>
          <w:bCs/>
          <w:b/>
        </w:rPr>
        <w:t xml:space="preserve">Golden Scissors Hairdresser Studio Co., Ltd.</w:t>
      </w:r>
      <w:r>
        <w:t xml:space="preserve"> </w:t>
      </w:r>
      <w:r>
        <w:t xml:space="preserve">| No. 88 Wangfujing Street, Dongcheng District, Beijing, China 100006</w:t>
      </w:r>
    </w:p>
    <w:p>
      <w:pPr>
        <w:pStyle w:val="BodyText"/>
      </w:pPr>
      <w:r>
        <w:t xml:space="preserve">Unified Social Credit Code: 91110101MA01KX7B2F | Registered Capital: CNY 500,000 | Established: March 2018</w:t>
      </w:r>
    </w:p>
    <w:p>
      <w:pPr>
        <w:pStyle w:val="BodyText"/>
      </w:pPr>
      <w:r>
        <w:t xml:space="preserve">This invoice was generated electronically and is valid without a physical stamp per the Electronic Invoice Regulations of the State Taxation Administration, China.</w:t>
      </w:r>
    </w:p>
    <w:p>
      <w:pPr>
        <w:pStyle w:val="BodyText"/>
      </w:pPr>
      <w:r>
        <w:t xml:space="preserve">For inquiries regarding this invoice, please contact our billing department at billing@goldenscissors-beijing.cn or call +86-10-6523-8899 (Mon–Sat, 09:00–20:00 CST).</w:t>
      </w:r>
    </w:p>
    <w:p>
      <w:pPr>
        <w:pStyle w:val="BodyText"/>
      </w:pPr>
      <w:r>
        <w:t xml:space="preserve">© 2025 Golden Scissors Hairdresser Studio. All rights reserved. This document is the property of the issuing hairdresser establishment in Beijing, China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China Beijing</dc:title>
  <dc:creator/>
  <dc:language>en</dc:language>
  <cp:keywords/>
  <dcterms:created xsi:type="dcterms:W3CDTF">2026-10-10T03:53:39Z</dcterms:created>
  <dcterms:modified xsi:type="dcterms:W3CDTF">2026-10-10T03:53:39Z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