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Hairdresser</w:t>
      </w:r>
      <w:r>
        <w:t xml:space="preserve"> </w:t>
      </w:r>
      <w:r>
        <w:t xml:space="preserve">-</w:t>
      </w:r>
      <w:r>
        <w:t xml:space="preserve"> </w:t>
      </w:r>
      <w:r>
        <w:t xml:space="preserve">France</w:t>
      </w:r>
      <w:r>
        <w:t xml:space="preserve"> </w:t>
      </w:r>
      <w:r>
        <w:t xml:space="preserve">Paris</w:t>
      </w:r>
    </w:p>
    <w:bookmarkStart w:id="20" w:name="invoice"/>
    <w:p>
      <w:pPr>
        <w:pStyle w:val="Heading1"/>
      </w:pPr>
      <w:r>
        <w:t xml:space="preserve">INVOICE</w:t>
      </w:r>
    </w:p>
    <w:p>
      <w:pPr>
        <w:pStyle w:val="FirstParagraph"/>
      </w:pPr>
      <w:r>
        <w:t xml:space="preserve">HAIRDRESSER</w:t>
      </w:r>
      <w:r>
        <w:t xml:space="preserve"> </w:t>
      </w:r>
      <w:r>
        <w:t xml:space="preserve"> |  Professional Beauty &amp; Grooming Services</w:t>
      </w:r>
    </w:p>
    <w:p>
      <w:pPr>
        <w:pStyle w:val="BodyText"/>
      </w:pPr>
      <w:r>
        <w:t xml:space="preserve">France Paris — 75008 — 12 Rue de la Paix, 75002 Paris, France</w:t>
      </w:r>
    </w:p>
    <w:bookmarkEnd w:id="20"/>
    <w:bookmarkStart w:id="21" w:name="hairdresser-business-details"/>
    <w:p>
      <w:pPr>
        <w:pStyle w:val="Heading3"/>
      </w:pPr>
      <w:r>
        <w:t xml:space="preserve">Hairdresser Business Details</w:t>
      </w:r>
    </w:p>
    <w:p>
      <w:pPr>
        <w:pStyle w:val="FirstParagraph"/>
      </w:pPr>
      <w:r>
        <w:rPr>
          <w:bCs/>
          <w:b/>
        </w:rPr>
        <w:t xml:space="preserve">Salon Name:</w:t>
      </w:r>
      <w:r>
        <w:t xml:space="preserve"> </w:t>
      </w:r>
      <w:r>
        <w:t xml:space="preserve">Maison Élégance Hairdresser</w:t>
      </w:r>
    </w:p>
    <w:p>
      <w:pPr>
        <w:pStyle w:val="BodyText"/>
      </w:pPr>
      <w:r>
        <w:rPr>
          <w:bCs/>
          <w:b/>
        </w:rPr>
        <w:t xml:space="preserve">Address:</w:t>
      </w:r>
      <w:r>
        <w:t xml:space="preserve"> </w:t>
      </w:r>
      <w:r>
        <w:t xml:space="preserve">12 Rue de la Paix, 75002 Paris, France</w:t>
      </w:r>
    </w:p>
    <w:p>
      <w:pPr>
        <w:pStyle w:val="BodyText"/>
      </w:pPr>
      <w:r>
        <w:rPr>
          <w:bCs/>
          <w:b/>
        </w:rPr>
        <w:t xml:space="preserve">Phone:</w:t>
      </w:r>
      <w:r>
        <w:t xml:space="preserve"> </w:t>
      </w:r>
      <w:r>
        <w:t xml:space="preserve">+33 1 42 60 35 78</w:t>
      </w:r>
    </w:p>
    <w:p>
      <w:pPr>
        <w:pStyle w:val="BodyText"/>
      </w:pPr>
      <w:r>
        <w:rPr>
          <w:bCs/>
          <w:b/>
        </w:rPr>
        <w:t xml:space="preserve">Email:</w:t>
      </w:r>
      <w:r>
        <w:t xml:space="preserve"> </w:t>
      </w:r>
      <w:r>
        <w:t xml:space="preserve">contact@maison-elegance-paris.fr</w:t>
      </w:r>
    </w:p>
    <w:p>
      <w:pPr>
        <w:pStyle w:val="BodyText"/>
      </w:pPr>
      <w:r>
        <w:rPr>
          <w:bCs/>
          <w:b/>
        </w:rPr>
        <w:t xml:space="preserve">SIRET Number:</w:t>
      </w:r>
      <w:r>
        <w:t xml:space="preserve"> </w:t>
      </w:r>
      <w:r>
        <w:t xml:space="preserve">842 567 391 00021</w:t>
      </w:r>
    </w:p>
    <w:p>
      <w:pPr>
        <w:pStyle w:val="BodyText"/>
      </w:pPr>
      <w:r>
        <w:rPr>
          <w:bCs/>
          <w:b/>
        </w:rPr>
        <w:t xml:space="preserve">VAT (TVA) Number:</w:t>
      </w:r>
      <w:r>
        <w:t xml:space="preserve"> </w:t>
      </w:r>
      <w:r>
        <w:t xml:space="preserve">FR 38 842567391</w:t>
      </w:r>
    </w:p>
    <w:p>
      <w:pPr>
        <w:pStyle w:val="BodyText"/>
      </w:pPr>
      <w:r>
        <w:rPr>
          <w:bCs/>
          <w:b/>
        </w:rPr>
        <w:t xml:space="preserve">IBAN:</w:t>
      </w:r>
      <w:r>
        <w:t xml:space="preserve"> </w:t>
      </w:r>
      <w:r>
        <w:t xml:space="preserve">FR76 3000 4000 0312 3456 7890 189</w:t>
      </w:r>
    </w:p>
    <w:p>
      <w:pPr>
        <w:pStyle w:val="BodyText"/>
      </w:pPr>
      <w:r>
        <w:rPr>
          <w:bCs/>
          <w:b/>
        </w:rPr>
        <w:t xml:space="preserve">BIC/SWIFT:</w:t>
      </w:r>
      <w:r>
        <w:t xml:space="preserve"> </w:t>
      </w:r>
      <w:r>
        <w:t xml:space="preserve">BNPAFRPPXXX</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Madame Sophie Laurent</w:t>
      </w:r>
    </w:p>
    <w:p>
      <w:pPr>
        <w:pStyle w:val="BodyText"/>
      </w:pPr>
      <w:r>
        <w:rPr>
          <w:bCs/>
          <w:b/>
        </w:rPr>
        <w:t xml:space="preserve">Address:</w:t>
      </w:r>
      <w:r>
        <w:t xml:space="preserve"> </w:t>
      </w:r>
      <w:r>
        <w:t xml:space="preserve">45 Avenue des Champs-Élysées, 75008 Paris, France</w:t>
      </w:r>
    </w:p>
    <w:p>
      <w:pPr>
        <w:pStyle w:val="BodyText"/>
      </w:pPr>
      <w:r>
        <w:rPr>
          <w:bCs/>
          <w:b/>
        </w:rPr>
        <w:t xml:space="preserve">Phone:</w:t>
      </w:r>
      <w:r>
        <w:t xml:space="preserve"> </w:t>
      </w:r>
      <w:r>
        <w:t xml:space="preserve">+33 6 12 34 56 78</w:t>
      </w:r>
    </w:p>
    <w:p>
      <w:pPr>
        <w:pStyle w:val="BodyText"/>
      </w:pPr>
      <w:r>
        <w:rPr>
          <w:bCs/>
          <w:b/>
        </w:rPr>
        <w:t xml:space="preserve">Email:</w:t>
      </w:r>
      <w:r>
        <w:t xml:space="preserve"> </w:t>
      </w:r>
      <w:r>
        <w:t xml:space="preserve">s.laurent@email.fr</w:t>
      </w:r>
    </w:p>
    <w:p>
      <w:pPr>
        <w:pStyle w:val="BodyText"/>
      </w:pPr>
      <w:r>
        <w:rPr>
          <w:bCs/>
          <w:b/>
        </w:rPr>
        <w:t xml:space="preserve">Client Reference:</w:t>
      </w:r>
      <w:r>
        <w:t xml:space="preserve"> </w:t>
      </w:r>
      <w:r>
        <w:t xml:space="preserve">CL-2025-0347</w:t>
      </w:r>
    </w:p>
    <w:p>
      <w:pPr>
        <w:pStyle w:val="BodyText"/>
      </w:pPr>
      <w:r>
        <w:rPr>
          <w:bCs/>
          <w:b/>
        </w:rPr>
        <w:t xml:space="preserve">Membership Tier:</w:t>
      </w:r>
      <w:r>
        <w:t xml:space="preserve"> </w:t>
      </w:r>
      <w:r>
        <w:t xml:space="preserve">Gold Loyalty Member</w:t>
      </w:r>
    </w:p>
    <w:bookmarkEnd w:id="22"/>
    <w:p>
      <w:pPr>
        <w:pStyle w:val="BodyText"/>
      </w:pPr>
      <w:r>
        <w:rPr>
          <w:bCs/>
          <w:b/>
        </w:rPr>
        <w:t xml:space="preserve">Invoice Number:</w:t>
      </w:r>
      <w:r>
        <w:t xml:space="preserve"> </w:t>
      </w:r>
      <w:r>
        <w:t xml:space="preserve">INV-2025-0847</w:t>
      </w:r>
    </w:p>
    <w:p>
      <w:pPr>
        <w:pStyle w:val="BodyText"/>
      </w:pPr>
      <w:r>
        <w:rPr>
          <w:bCs/>
          <w:b/>
        </w:rPr>
        <w:t xml:space="preserve">Invoice Date:</w:t>
      </w:r>
      <w:r>
        <w:t xml:space="preserve"> </w:t>
      </w:r>
      <w:r>
        <w:t xml:space="preserve">14 June 2025</w:t>
      </w:r>
    </w:p>
    <w:p>
      <w:pPr>
        <w:pStyle w:val="BodyText"/>
      </w:pPr>
      <w:r>
        <w:rPr>
          <w:bCs/>
          <w:b/>
        </w:rPr>
        <w:t xml:space="preserve">Service Date:</w:t>
      </w:r>
      <w:r>
        <w:t xml:space="preserve"> </w:t>
      </w:r>
      <w:r>
        <w:t xml:space="preserve">14 June 2025</w:t>
      </w:r>
    </w:p>
    <w:p>
      <w:pPr>
        <w:pStyle w:val="BodyText"/>
      </w:pPr>
      <w:r>
        <w:rPr>
          <w:bCs/>
          <w:b/>
        </w:rPr>
        <w:t xml:space="preserve">Due Date:</w:t>
      </w:r>
      <w:r>
        <w:t xml:space="preserve"> </w:t>
      </w:r>
      <w:r>
        <w:t xml:space="preserve">14 June 2025 (Paid in Full)</w:t>
      </w:r>
    </w:p>
    <w:p>
      <w:pPr>
        <w:pStyle w:val="BodyText"/>
      </w:pPr>
      <w:r>
        <w:rPr>
          <w:bCs/>
          <w:b/>
        </w:rPr>
        <w:t xml:space="preserve">Currency:</w:t>
      </w:r>
      <w:r>
        <w:t xml:space="preserve"> </w:t>
      </w:r>
      <w:r>
        <w:t xml:space="preserve">EUR (€)</w:t>
      </w:r>
    </w:p>
    <w:bookmarkStart w:id="23" w:name="services-rendered-by-hairdresser"/>
    <w:p>
      <w:pPr>
        <w:pStyle w:val="Heading2"/>
      </w:pPr>
      <w:r>
        <w:t xml:space="preserve">Services Rendered by Hairdresser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 Price (€)</w:t>
            </w:r>
          </w:p>
        </w:tc>
        <w:tc>
          <w:tcPr/>
          <w:p>
            <w:pPr>
              <w:pStyle w:val="Compact"/>
              <w:jc w:val="left"/>
            </w:pPr>
            <w:r>
              <w:t xml:space="preserve">Quantity</w:t>
            </w:r>
          </w:p>
        </w:tc>
        <w:tc>
          <w:tcPr/>
          <w:p>
            <w:pPr>
              <w:pStyle w:val="Compact"/>
              <w:jc w:val="left"/>
            </w:pPr>
            <w:r>
              <w:t xml:space="preserve">Amount (€)</w:t>
            </w:r>
          </w:p>
        </w:tc>
      </w:tr>
      <w:tr>
        <w:tc>
          <w:tcPr/>
          <w:p>
            <w:pPr>
              <w:pStyle w:val="Compact"/>
              <w:jc w:val="left"/>
            </w:pPr>
            <w:r>
              <w:t xml:space="preserve">01</w:t>
            </w:r>
          </w:p>
        </w:tc>
        <w:tc>
          <w:tcPr/>
          <w:p>
            <w:pPr>
              <w:pStyle w:val="Compact"/>
              <w:jc w:val="left"/>
            </w:pPr>
            <w:r>
              <w:t xml:space="preserve">Full Haircut &amp; Styling by Senior Hairdresser (Consultation included)</w:t>
            </w:r>
          </w:p>
        </w:tc>
        <w:tc>
          <w:tcPr/>
          <w:p>
            <w:pPr>
              <w:pStyle w:val="Compact"/>
              <w:jc w:val="left"/>
            </w:pPr>
            <w:r>
              <w:t xml:space="preserve">60 min</w:t>
            </w:r>
          </w:p>
        </w:tc>
        <w:tc>
          <w:tcPr/>
          <w:p>
            <w:pPr>
              <w:pStyle w:val="Compact"/>
              <w:jc w:val="left"/>
            </w:pPr>
            <w:r>
              <w:t xml:space="preserve">85.00</w:t>
            </w:r>
          </w:p>
        </w:tc>
        <w:tc>
          <w:tcPr/>
          <w:p>
            <w:pPr>
              <w:pStyle w:val="Compact"/>
              <w:jc w:val="left"/>
            </w:pPr>
            <w:r>
              <w:t xml:space="preserve">1</w:t>
            </w:r>
          </w:p>
        </w:tc>
        <w:tc>
          <w:tcPr/>
          <w:p>
            <w:pPr>
              <w:pStyle w:val="Compact"/>
              <w:jc w:val="left"/>
            </w:pPr>
            <w:r>
              <w:t xml:space="preserve">85.00</w:t>
            </w:r>
          </w:p>
        </w:tc>
      </w:tr>
      <w:tr>
        <w:tc>
          <w:tcPr/>
          <w:p>
            <w:pPr>
              <w:pStyle w:val="Compact"/>
              <w:jc w:val="left"/>
            </w:pPr>
            <w:r>
              <w:t xml:space="preserve">02</w:t>
            </w:r>
          </w:p>
        </w:tc>
        <w:tc>
          <w:tcPr/>
          <w:p>
            <w:pPr>
              <w:pStyle w:val="Compact"/>
              <w:jc w:val="left"/>
            </w:pPr>
            <w:r>
              <w:t xml:space="preserve">Professional Balayage Colour Treatment (Premium Organic Dyes)</w:t>
            </w:r>
          </w:p>
        </w:tc>
        <w:tc>
          <w:tcPr/>
          <w:p>
            <w:pPr>
              <w:pStyle w:val="Compact"/>
              <w:jc w:val="left"/>
            </w:pPr>
            <w:r>
              <w:t xml:space="preserve">120 min</w:t>
            </w:r>
          </w:p>
        </w:tc>
        <w:tc>
          <w:tcPr/>
          <w:p>
            <w:pPr>
              <w:pStyle w:val="Compact"/>
              <w:jc w:val="left"/>
            </w:pPr>
            <w:r>
              <w:t xml:space="preserve">180.00</w:t>
            </w:r>
          </w:p>
        </w:tc>
        <w:tc>
          <w:tcPr/>
          <w:p>
            <w:pPr>
              <w:pStyle w:val="Compact"/>
              <w:jc w:val="left"/>
            </w:pPr>
            <w:r>
              <w:t xml:space="preserve">1</w:t>
            </w:r>
          </w:p>
        </w:tc>
        <w:tc>
          <w:tcPr/>
          <w:p>
            <w:pPr>
              <w:pStyle w:val="Compact"/>
              <w:jc w:val="left"/>
            </w:pPr>
            <w:r>
              <w:t xml:space="preserve">180.00</w:t>
            </w:r>
          </w:p>
        </w:tc>
      </w:tr>
      <w:tr>
        <w:tc>
          <w:tcPr/>
          <w:p>
            <w:pPr>
              <w:pStyle w:val="Compact"/>
              <w:jc w:val="left"/>
            </w:pPr>
            <w:r>
              <w:t xml:space="preserve">03</w:t>
            </w:r>
          </w:p>
        </w:tc>
        <w:tc>
          <w:tcPr/>
          <w:p>
            <w:pPr>
              <w:pStyle w:val="Compact"/>
              <w:jc w:val="left"/>
            </w:pPr>
            <w:r>
              <w:t xml:space="preserve">Deep Nourishing Hair Mask &amp; Scalp Treatment</w:t>
            </w:r>
          </w:p>
        </w:tc>
        <w:tc>
          <w:tcPr/>
          <w:p>
            <w:pPr>
              <w:pStyle w:val="Compact"/>
              <w:jc w:val="left"/>
            </w:pPr>
            <w:r>
              <w:t xml:space="preserve">30 min</w:t>
            </w:r>
          </w:p>
        </w:tc>
        <w:tc>
          <w:tcPr/>
          <w:p>
            <w:pPr>
              <w:pStyle w:val="Compact"/>
              <w:jc w:val="left"/>
            </w:pPr>
            <w:r>
              <w:t xml:space="preserve">45.00</w:t>
            </w:r>
          </w:p>
        </w:tc>
        <w:tc>
          <w:tcPr/>
          <w:p>
            <w:pPr>
              <w:pStyle w:val="Compact"/>
              <w:jc w:val="left"/>
            </w:pPr>
            <w:r>
              <w:t xml:space="preserve">1</w:t>
            </w:r>
          </w:p>
        </w:tc>
        <w:tc>
          <w:tcPr/>
          <w:p>
            <w:pPr>
              <w:pStyle w:val="Compact"/>
              <w:jc w:val="left"/>
            </w:pPr>
            <w:r>
              <w:t xml:space="preserve">45.00</w:t>
            </w:r>
          </w:p>
        </w:tc>
      </w:tr>
      <w:tr>
        <w:tc>
          <w:tcPr/>
          <w:p>
            <w:pPr>
              <w:pStyle w:val="Compact"/>
              <w:jc w:val="left"/>
            </w:pPr>
            <w:r>
              <w:t xml:space="preserve">04</w:t>
            </w:r>
          </w:p>
        </w:tc>
        <w:tc>
          <w:tcPr/>
          <w:p>
            <w:pPr>
              <w:pStyle w:val="Compact"/>
              <w:jc w:val="left"/>
            </w:pPr>
            <w:r>
              <w:t xml:space="preserve">Blow-Dry &amp; Finish Styling (Keratin-Infused Product Line)</w:t>
            </w:r>
          </w:p>
        </w:tc>
        <w:tc>
          <w:tcPr/>
          <w:p>
            <w:pPr>
              <w:pStyle w:val="Compact"/>
              <w:jc w:val="left"/>
            </w:pPr>
            <w:r>
              <w:t xml:space="preserve">30 min</w:t>
            </w:r>
          </w:p>
        </w:tc>
        <w:tc>
          <w:tcPr/>
          <w:p>
            <w:pPr>
              <w:pStyle w:val="Compact"/>
              <w:jc w:val="left"/>
            </w:pPr>
            <w:r>
              <w:t xml:space="preserve">35.00</w:t>
            </w:r>
          </w:p>
        </w:tc>
        <w:tc>
          <w:tcPr/>
          <w:p>
            <w:pPr>
              <w:pStyle w:val="Compact"/>
              <w:jc w:val="left"/>
            </w:pPr>
            <w:r>
              <w:t xml:space="preserve">1</w:t>
            </w:r>
          </w:p>
        </w:tc>
        <w:tc>
          <w:tcPr/>
          <w:p>
            <w:pPr>
              <w:pStyle w:val="Compact"/>
              <w:jc w:val="left"/>
            </w:pPr>
            <w:r>
              <w:t xml:space="preserve">35.00</w:t>
            </w:r>
          </w:p>
        </w:tc>
      </w:tr>
      <w:tr>
        <w:tc>
          <w:tcPr/>
          <w:p>
            <w:pPr>
              <w:pStyle w:val="Compact"/>
              <w:jc w:val="left"/>
            </w:pPr>
            <w:r>
              <w:t xml:space="preserve">05</w:t>
            </w:r>
          </w:p>
        </w:tc>
        <w:tc>
          <w:tcPr/>
          <w:p>
            <w:pPr>
              <w:pStyle w:val="Compact"/>
              <w:jc w:val="left"/>
            </w:pPr>
            <w:r>
              <w:t xml:space="preserve">Complimentary Beverage &amp; Consultation (Gold Member Perk)</w:t>
            </w:r>
          </w:p>
        </w:tc>
        <w:tc>
          <w:tcPr/>
          <w:p>
            <w:pPr>
              <w:pStyle w:val="Compact"/>
              <w:jc w:val="left"/>
            </w:pPr>
            <w:r>
              <w:t xml:space="preserve">15 min</w:t>
            </w:r>
          </w:p>
        </w:tc>
        <w:tc>
          <w:tcPr/>
          <w:p>
            <w:pPr>
              <w:pStyle w:val="Compact"/>
              <w:jc w:val="left"/>
            </w:pPr>
            <w:r>
              <w:t xml:space="preserve">0.00</w:t>
            </w:r>
          </w:p>
        </w:tc>
        <w:tc>
          <w:tcPr/>
          <w:p>
            <w:pPr>
              <w:pStyle w:val="Compact"/>
              <w:jc w:val="left"/>
            </w:pPr>
            <w:r>
              <w:t xml:space="preserve">1</w:t>
            </w:r>
          </w:p>
        </w:tc>
        <w:tc>
          <w:tcPr/>
          <w:p>
            <w:pPr>
              <w:pStyle w:val="Compact"/>
              <w:jc w:val="left"/>
            </w:pPr>
            <w:r>
              <w:t xml:space="preserve">0.00</w:t>
            </w:r>
          </w:p>
        </w:tc>
      </w:tr>
      <w:tr>
        <w:tc>
          <w:tcPr/>
          <w:p>
            <w:pPr>
              <w:pStyle w:val="Compact"/>
              <w:jc w:val="left"/>
            </w:pPr>
            <w:r>
              <w:t xml:space="preserve">06</w:t>
            </w:r>
          </w:p>
        </w:tc>
        <w:tc>
          <w:tcPr/>
          <w:p>
            <w:pPr>
              <w:pStyle w:val="Compact"/>
              <w:jc w:val="left"/>
            </w:pPr>
            <w:r>
              <w:t xml:space="preserve">At-Home Hair Care Product Kit (Shampoo, Conditioner, Serum — 3 items)</w:t>
            </w:r>
          </w:p>
        </w:tc>
        <w:tc>
          <w:tcPr/>
          <w:p>
            <w:pPr>
              <w:pStyle w:val="Compact"/>
              <w:jc w:val="left"/>
            </w:pPr>
            <w:r>
              <w:t xml:space="preserve">N/A</w:t>
            </w:r>
          </w:p>
        </w:tc>
        <w:tc>
          <w:tcPr/>
          <w:p>
            <w:pPr>
              <w:pStyle w:val="Compact"/>
              <w:jc w:val="left"/>
            </w:pPr>
            <w:r>
              <w:t xml:space="preserve">68.00</w:t>
            </w:r>
          </w:p>
        </w:tc>
        <w:tc>
          <w:tcPr/>
          <w:p>
            <w:pPr>
              <w:pStyle w:val="Compact"/>
              <w:jc w:val="left"/>
            </w:pPr>
            <w:r>
              <w:t xml:space="preserve">1</w:t>
            </w:r>
          </w:p>
        </w:tc>
        <w:tc>
          <w:tcPr/>
          <w:p>
            <w:pPr>
              <w:pStyle w:val="Compact"/>
              <w:jc w:val="left"/>
            </w:pPr>
            <w:r>
              <w:t xml:space="preserve">68.00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(HT — Hors Taxes)</w:t>
            </w:r>
          </w:p>
        </w:tc>
        <w:tc>
          <w:tcPr/>
          <w:p>
            <w:pPr>
              <w:pStyle w:val="Compact"/>
              <w:jc w:val="right"/>
            </w:pPr>
            <w:r>
              <w:t xml:space="preserve">413.00 €</w:t>
            </w:r>
          </w:p>
        </w:tc>
      </w:tr>
      <w:tr>
        <w:tc>
          <w:tcPr/>
          <w:p>
            <w:pPr>
              <w:pStyle w:val="Compact"/>
              <w:jc w:val="left"/>
            </w:pPr>
            <w:r>
              <w:t xml:space="preserve">VAT / TVA (20%)</w:t>
            </w:r>
          </w:p>
        </w:tc>
        <w:tc>
          <w:tcPr/>
          <w:p>
            <w:pPr>
              <w:pStyle w:val="Compact"/>
              <w:jc w:val="right"/>
            </w:pPr>
            <w:r>
              <w:t xml:space="preserve">82.60 €</w:t>
            </w:r>
          </w:p>
        </w:tc>
      </w:tr>
      <w:tr>
        <w:tc>
          <w:tcPr/>
          <w:p>
            <w:pPr>
              <w:pStyle w:val="Compact"/>
              <w:jc w:val="left"/>
            </w:pPr>
            <w:r>
              <w:t xml:space="preserve">Gold Loyalty Discount (5%)</w:t>
            </w:r>
          </w:p>
        </w:tc>
        <w:tc>
          <w:tcPr/>
          <w:p>
            <w:pPr>
              <w:pStyle w:val="Compact"/>
              <w:jc w:val="right"/>
            </w:pPr>
            <w:r>
              <w:t xml:space="preserve">-20.65 €</w:t>
            </w:r>
          </w:p>
        </w:tc>
      </w:tr>
      <w:tr>
        <w:tc>
          <w:tcPr/>
          <w:p>
            <w:pPr>
              <w:pStyle w:val="Compact"/>
              <w:jc w:val="left"/>
            </w:pPr>
            <w:r>
              <w:t xml:space="preserve">Total Due (TTC — Toutes Taxes Comprises)</w:t>
            </w:r>
          </w:p>
        </w:tc>
        <w:tc>
          <w:tcPr/>
          <w:p>
            <w:pPr>
              <w:pStyle w:val="Compact"/>
              <w:jc w:val="right"/>
            </w:pPr>
            <w:r>
              <w:t xml:space="preserve">474.95 €</w:t>
            </w:r>
          </w:p>
        </w:tc>
      </w:tr>
    </w:tbl>
    <w:bookmarkEnd w:id="23"/>
    <w:bookmarkStart w:id="24" w:name="payment-information"/>
    <w:p>
      <w:pPr>
        <w:pStyle w:val="Heading2"/>
      </w:pPr>
      <w:r>
        <w:t xml:space="preserve">Payment Information</w:t>
      </w:r>
    </w:p>
    <w:p>
      <w:pPr>
        <w:pStyle w:val="FirstParagraph"/>
      </w:pPr>
      <w:r>
        <w:rPr>
          <w:bCs/>
          <w:b/>
        </w:rPr>
        <w:t xml:space="preserve">Payment Method:</w:t>
      </w:r>
      <w:r>
        <w:t xml:space="preserve"> </w:t>
      </w:r>
      <w:r>
        <w:t xml:space="preserve">Credit Card (Visa ending in 4821) — Authorized on-site</w:t>
      </w:r>
    </w:p>
    <w:p>
      <w:pPr>
        <w:pStyle w:val="BodyText"/>
      </w:pPr>
      <w:r>
        <w:rPr>
          <w:bCs/>
          <w:b/>
        </w:rPr>
        <w:t xml:space="preserve">Payment Status:</w:t>
      </w:r>
      <w:r>
        <w:t xml:space="preserve"> </w:t>
      </w:r>
      <w:r>
        <w:rPr>
          <w:iCs/>
          <w:i/>
        </w:rPr>
        <w:t xml:space="preserve">Paid in Full</w:t>
      </w:r>
    </w:p>
    <w:p>
      <w:pPr>
        <w:pStyle w:val="BodyText"/>
      </w:pPr>
      <w:r>
        <w:rPr>
          <w:bCs/>
          <w:b/>
        </w:rPr>
        <w:t xml:space="preserve">Transaction Reference:</w:t>
      </w:r>
      <w:r>
        <w:t xml:space="preserve"> </w:t>
      </w:r>
      <w:r>
        <w:t xml:space="preserve">TXN-20250614-88234</w:t>
      </w:r>
    </w:p>
    <w:p>
      <w:pPr>
        <w:pStyle w:val="BodyText"/>
      </w:pPr>
      <w:r>
        <w:rPr>
          <w:bCs/>
          <w:b/>
        </w:rPr>
        <w:t xml:space="preserve">Bank:</w:t>
      </w:r>
      <w:r>
        <w:t xml:space="preserve"> </w:t>
      </w:r>
      <w:r>
        <w:t xml:space="preserve">BNP Paribas, Paris Branch</w:t>
      </w:r>
    </w:p>
    <w:p>
      <w:pPr>
        <w:pStyle w:val="BodyText"/>
      </w:pPr>
      <w:r>
        <w:t xml:space="preserve">This Invoice confirms that the full amount of 474.95 EUR has been successfully charged to the client's account. No further payment is required for the services listed above. Should you require a duplicate copy of this Invoice or wish to dispute any line item, please contact our Hairdresser office within thirty (30) calendar days of the Invoice date.</w:t>
      </w:r>
    </w:p>
    <w:bookmarkEnd w:id="24"/>
    <w:bookmarkStart w:id="25" w:name="legal-regulatory-notes-france-paris"/>
    <w:p>
      <w:pPr>
        <w:pStyle w:val="Heading2"/>
      </w:pPr>
      <w:r>
        <w:t xml:space="preserve">Legal &amp; Regulatory Notes (France Paris)</w:t>
      </w:r>
    </w:p>
    <w:p>
      <w:pPr>
        <w:pStyle w:val="FirstParagraph"/>
      </w:pPr>
      <w:r>
        <w:t xml:space="preserve">This Invoice is issued in accordance with the French Commercial Code (Code de Commerce) and the General Tax Code (Code Général des Impôts) applicable in France Paris. All prices are expressed in Euros (EUR) and include the applicable Value Added Tax (TVA) at the standard rate of 20% as mandated by the French Republic.</w:t>
      </w:r>
    </w:p>
    <w:p>
      <w:pPr>
        <w:pStyle w:val="BodyText"/>
      </w:pPr>
      <w:r>
        <w:t xml:space="preserve">Maison Élégance Hairdresser is a registered professional establishment (établissement professionnel) operating under the SIRET number 842 567 391 00021, registered with the Chambre de Métiers et de l'Artisanat (CMA) of Paris. All Hairdresser services are performed by certified professionals holding the CAP Coiffure (Certificat d'Aptitude Professionnelle) and/or the BP Coiffure qualification as required by French regulatory authorities.</w:t>
      </w:r>
    </w:p>
    <w:p>
      <w:pPr>
        <w:pStyle w:val="BodyText"/>
      </w:pPr>
      <w:r>
        <w:t xml:space="preserve">The client acknowledges that by receiving this Invoice, they agree to the general terms and conditions of service as posted at the premises of the Hairdresser salon located in France Paris. Any complaint regarding the quality of services must be submitted in writing to the salon management within fifteen (15) days of the service date. In the event of a dispute, the competent jurisdiction shall be the Tribunal de Commerce de Paris, France.</w:t>
      </w:r>
    </w:p>
    <w:p>
      <w:pPr>
        <w:pStyle w:val="BodyText"/>
      </w:pPr>
      <w:r>
        <w:t xml:space="preserve">This document serves as the official fiscal record for the transaction. Under French law, the Hairdresser is obligated to retain all Invoice records for a minimum of ten (10) years. The client is entitled to request a certified copy of this Invoice at any time by presenting valid identification at the salon or by written request to the email address provided above.</w:t>
      </w:r>
    </w:p>
    <w:p>
      <w:pPr>
        <w:pStyle w:val="BodyText"/>
      </w:pPr>
      <w:r>
        <w:t xml:space="preserve">All personal data processed on this Invoice is handled in strict compliance with the General Data Protection Regulation (GDPR / RGPD) and the French Data Protection Act (Loi Informatique et Libertés). Data is retained solely for fiscal, accounting, and customer relationship purposes and will not be shared with third parties without explicit consent.</w:t>
      </w:r>
    </w:p>
    <w:bookmarkEnd w:id="25"/>
    <w:bookmarkStart w:id="26" w:name="hairdresser-service-guarantee"/>
    <w:p>
      <w:pPr>
        <w:pStyle w:val="Heading2"/>
      </w:pPr>
      <w:r>
        <w:t xml:space="preserve">Hairdresser Service Guarantee</w:t>
      </w:r>
    </w:p>
    <w:p>
      <w:pPr>
        <w:pStyle w:val="FirstParagraph"/>
      </w:pPr>
      <w:r>
        <w:t xml:space="preserve">Maison Élégance Hairdresser, proudly serving the France Paris community since 2008, stands behind every service rendered. Should the client be unsatisfied with the outcome of any procedure listed on this Invoice, we invite them to return to our salon within seven (7) days for a complimentary correction or adjustment at no additional cost. This guarantee applies to all Hairdresser services performed by our in-house team and does not extend to third-party product purchases, which are subject to the standard French consumer return policy of fourteen (14) days.</w:t>
      </w:r>
    </w:p>
    <w:p>
      <w:pPr>
        <w:pStyle w:val="BodyText"/>
      </w:pPr>
      <w:r>
        <w:t xml:space="preserve">We thank Madame Sophie Laurent for choosing our Hairdresser salon in France Paris and look forward to welcoming her back for her next appointment. Your continued trust in our craft is the foundation of our reputation in the heart of the city.</w:t>
      </w:r>
    </w:p>
    <w:p>
      <w:pPr>
        <w:pStyle w:val="BodyText"/>
      </w:pPr>
      <w:r>
        <w:rPr>
          <w:bCs/>
          <w:b/>
        </w:rPr>
        <w:t xml:space="preserve">Maison Élégance Hairdresser</w:t>
      </w:r>
      <w:r>
        <w:t xml:space="preserve"> </w:t>
      </w:r>
      <w:r>
        <w:t xml:space="preserve">— 12 Rue de la Paix, 75002 Paris, France</w:t>
      </w:r>
    </w:p>
    <w:p>
      <w:pPr>
        <w:pStyle w:val="BodyText"/>
      </w:pPr>
      <w:r>
        <w:t xml:space="preserve">SIRET: 842 567 391 00021 | TVA: FR 38 842567391 | RCS Paris: 842 567 391</w:t>
      </w:r>
    </w:p>
    <w:p>
      <w:pPr>
        <w:pStyle w:val="BodyText"/>
      </w:pPr>
      <w:r>
        <w:t xml:space="preserve">This Invoice was generated electronically and is valid without signature. © 2025 Maison Élégance Hairdresser, France Paris. All rights reserved.</w:t>
      </w:r>
    </w:p>
    <w:p>
      <w:pPr>
        <w:pStyle w:val="BodyText"/>
      </w:pPr>
      <w:r>
        <w:t xml:space="preserve">Page 1 of 1 — Invoice INV-2025-0847</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Hairdresser - France Paris</dc:title>
  <dc:creator/>
  <dc:language>en</dc:language>
  <cp:keywords/>
  <dcterms:created xsi:type="dcterms:W3CDTF">2026-10-10T07:09:12Z</dcterms:created>
  <dcterms:modified xsi:type="dcterms:W3CDTF">2026-10-10T07:09:12Z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