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Services</w:t>
      </w:r>
      <w:r>
        <w:t xml:space="preserve"> </w:t>
      </w:r>
      <w:r>
        <w:t xml:space="preserve">-</w:t>
      </w:r>
      <w:r>
        <w:t xml:space="preserve"> </w:t>
      </w:r>
      <w:r>
        <w:t xml:space="preserve">Afghanistan</w:t>
      </w:r>
      <w:r>
        <w:t xml:space="preserve"> </w:t>
      </w:r>
      <w:r>
        <w:t xml:space="preserve">Kabul</w:t>
      </w:r>
    </w:p>
    <w:bookmarkStart w:id="20" w:name="prohr-consulting-services-pvt.-ltd."/>
    <w:p>
      <w:pPr>
        <w:pStyle w:val="Heading1"/>
      </w:pPr>
      <w:r>
        <w:t xml:space="preserve">ProHR Consulting Services (Pvt.) Ltd.</w:t>
      </w:r>
    </w:p>
    <w:p>
      <w:pPr>
        <w:pStyle w:val="FirstParagraph"/>
      </w:pPr>
      <w:r>
        <w:t xml:space="preserve">Office: 4th Floor, Kabul Business Center, Wazir Akbar Khan Road</w:t>
      </w:r>
    </w:p>
    <w:p>
      <w:pPr>
        <w:pStyle w:val="BodyText"/>
      </w:pPr>
      <w:r>
        <w:t xml:space="preserve">Afghanistan Kabul, 1001</w:t>
      </w:r>
    </w:p>
    <w:p>
      <w:pPr>
        <w:pStyle w:val="BodyText"/>
      </w:pPr>
      <w:r>
        <w:t xml:space="preserve">Tel: +93 799 123 456 | Email: billing@prohr-af.com</w:t>
      </w:r>
    </w:p>
    <w:p>
      <w:pPr>
        <w:pStyle w:val="BodyText"/>
      </w:pPr>
      <w:r>
        <w:t xml:space="preserve">Tax Registration No: AF-KBL-2024-00871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INV-2024-KBL-0347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01 May 2025 – 31 May 2025</w:t>
      </w:r>
    </w:p>
    <w:p>
      <w:pPr>
        <w:pStyle w:val="BodyText"/>
      </w:pPr>
      <w:r>
        <w:t xml:space="preserve">PENDING PAYMENT</w:t>
      </w:r>
    </w:p>
    <w:bookmarkEnd w:id="21"/>
    <w:bookmarkStart w:id="22" w:name="billed-to"/>
    <w:p>
      <w:pPr>
        <w:pStyle w:val="Heading3"/>
      </w:pPr>
      <w:r>
        <w:t xml:space="preserve">Billed To</w:t>
      </w:r>
    </w:p>
    <w:p>
      <w:pPr>
        <w:pStyle w:val="FirstParagraph"/>
      </w:pPr>
      <w:r>
        <w:rPr>
          <w:bCs/>
          <w:b/>
        </w:rPr>
        <w:t xml:space="preserve">Afghanistan National Development Authority</w:t>
      </w:r>
    </w:p>
    <w:p>
      <w:pPr>
        <w:pStyle w:val="BodyText"/>
      </w:pPr>
      <w:r>
        <w:t xml:space="preserve">Attn: Director of Administration &amp; Finance</w:t>
      </w:r>
    </w:p>
    <w:p>
      <w:pPr>
        <w:pStyle w:val="BodyText"/>
      </w:pPr>
      <w:r>
        <w:t xml:space="preserve">Ministry Complex, Darulaman Road</w:t>
      </w:r>
    </w:p>
    <w:p>
      <w:pPr>
        <w:pStyle w:val="BodyText"/>
      </w:pPr>
      <w:r>
        <w:t xml:space="preserve">Afghanistan Kabul, 1001</w:t>
      </w:r>
    </w:p>
    <w:p>
      <w:pPr>
        <w:pStyle w:val="BodyText"/>
      </w:pPr>
      <w:r>
        <w:t xml:space="preserve">Tel: +93 700 555 012</w:t>
      </w:r>
    </w:p>
    <w:p>
      <w:pPr>
        <w:pStyle w:val="BodyText"/>
      </w:pPr>
      <w:r>
        <w:t xml:space="preserve">Email: finance@andaf.gov.af</w:t>
      </w:r>
    </w:p>
    <w:bookmarkEnd w:id="22"/>
    <w:bookmarkStart w:id="23" w:name="service-provider"/>
    <w:p>
      <w:pPr>
        <w:pStyle w:val="Heading3"/>
      </w:pPr>
      <w:r>
        <w:t xml:space="preserve">Service Provider</w:t>
      </w:r>
    </w:p>
    <w:p>
      <w:pPr>
        <w:pStyle w:val="FirstParagraph"/>
      </w:pPr>
      <w:r>
        <w:rPr>
          <w:bCs/>
          <w:b/>
        </w:rPr>
        <w:t xml:space="preserve">ProHR Consulting Services (Pvt.) Ltd.</w:t>
      </w:r>
    </w:p>
    <w:p>
      <w:pPr>
        <w:pStyle w:val="BodyText"/>
      </w:pPr>
      <w:r>
        <w:t xml:space="preserve">Lead Consultant: Mr. Ahmad Karimi</w:t>
      </w:r>
    </w:p>
    <w:p>
      <w:pPr>
        <w:pStyle w:val="BodyText"/>
      </w:pPr>
      <w:r>
        <w:t xml:space="preserve">Designation: Senior Human Resources Manager</w:t>
      </w:r>
    </w:p>
    <w:p>
      <w:pPr>
        <w:pStyle w:val="BodyText"/>
      </w:pPr>
      <w:r>
        <w:t xml:space="preserve">License No: HR-AF-2023-0042</w:t>
      </w:r>
    </w:p>
    <w:p>
      <w:pPr>
        <w:pStyle w:val="BodyText"/>
      </w:pPr>
      <w:r>
        <w:t xml:space="preserve">Bank: Kabul International Bank</w:t>
      </w:r>
    </w:p>
    <w:p>
      <w:pPr>
        <w:pStyle w:val="BodyText"/>
      </w:pPr>
      <w:r>
        <w:t xml:space="preserve">Account No: 0045-8821-3376-9901</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Rate (AFN)</w:t>
            </w:r>
          </w:p>
        </w:tc>
        <w:tc>
          <w:tcPr/>
          <w:p>
            <w:pPr>
              <w:pStyle w:val="Compact"/>
              <w:jc w:val="left"/>
            </w:pPr>
            <w:r>
              <w:t xml:space="preserve">Qty / Hours</w:t>
            </w:r>
          </w:p>
        </w:tc>
        <w:tc>
          <w:tcPr/>
          <w:p>
            <w:pPr>
              <w:pStyle w:val="Compact"/>
              <w:jc w:val="left"/>
            </w:pPr>
            <w:r>
              <w:t xml:space="preserve">Amount (AFN)</w:t>
            </w:r>
          </w:p>
        </w:tc>
        <w:tc>
          <w:tcPr/>
          <w:p>
            <w:pPr>
              <w:pStyle w:val="Compact"/>
              <w:jc w:val="left"/>
            </w:pPr>
            <w:r>
              <w:t xml:space="preserve">Reference</w:t>
            </w:r>
          </w:p>
        </w:tc>
      </w:tr>
      <w:tr>
        <w:tc>
          <w:tcPr/>
          <w:p>
            <w:pPr>
              <w:pStyle w:val="Compact"/>
              <w:jc w:val="left"/>
            </w:pPr>
            <w:r>
              <w:t xml:space="preserve">1</w:t>
            </w:r>
          </w:p>
        </w:tc>
        <w:tc>
          <w:tcPr/>
          <w:p>
            <w:pPr>
              <w:pStyle w:val="Compact"/>
              <w:jc w:val="left"/>
            </w:pPr>
            <w:r>
              <w:t xml:space="preserve">Retained Human Resources Manager – Monthly Strategic HR Planning &amp; Workforce Development for Afghanistan Kabul Operations</w:t>
            </w:r>
          </w:p>
        </w:tc>
        <w:tc>
          <w:tcPr/>
          <w:p>
            <w:pPr>
              <w:pStyle w:val="Compact"/>
              <w:jc w:val="left"/>
            </w:pPr>
            <w:r>
              <w:t xml:space="preserve">4,500</w:t>
            </w:r>
          </w:p>
        </w:tc>
        <w:tc>
          <w:tcPr/>
          <w:p>
            <w:pPr>
              <w:pStyle w:val="Compact"/>
              <w:jc w:val="left"/>
            </w:pPr>
            <w:r>
              <w:t xml:space="preserve">160 hrs</w:t>
            </w:r>
          </w:p>
        </w:tc>
        <w:tc>
          <w:tcPr/>
          <w:p>
            <w:pPr>
              <w:pStyle w:val="Compact"/>
              <w:jc w:val="left"/>
            </w:pPr>
            <w:r>
              <w:t xml:space="preserve">720,000</w:t>
            </w:r>
          </w:p>
        </w:tc>
        <w:tc>
          <w:tcPr/>
          <w:p>
            <w:pPr>
              <w:pStyle w:val="Compact"/>
              <w:jc w:val="left"/>
            </w:pPr>
            <w:r>
              <w:t xml:space="preserve">Contract Ref: HR-KBL-2025-012</w:t>
            </w:r>
          </w:p>
        </w:tc>
      </w:tr>
      <w:tr>
        <w:tc>
          <w:tcPr/>
          <w:p>
            <w:pPr>
              <w:pStyle w:val="Compact"/>
              <w:jc w:val="left"/>
            </w:pPr>
            <w:r>
              <w:t xml:space="preserve">2</w:t>
            </w:r>
          </w:p>
        </w:tc>
        <w:tc>
          <w:tcPr/>
          <w:p>
            <w:pPr>
              <w:pStyle w:val="Compact"/>
              <w:jc w:val="left"/>
            </w:pPr>
            <w:r>
              <w:t xml:space="preserve">Recruitment &amp; Onboarding Management – Sourcing, Interviewing, and Integration of 12 New Staff Members in Afghanistan Kabul</w:t>
            </w:r>
          </w:p>
        </w:tc>
        <w:tc>
          <w:tcPr/>
          <w:p>
            <w:pPr>
              <w:pStyle w:val="Compact"/>
              <w:jc w:val="left"/>
            </w:pPr>
            <w:r>
              <w:t xml:space="preserve">3,200</w:t>
            </w:r>
          </w:p>
        </w:tc>
        <w:tc>
          <w:tcPr/>
          <w:p>
            <w:pPr>
              <w:pStyle w:val="Compact"/>
              <w:jc w:val="left"/>
            </w:pPr>
            <w:r>
              <w:t xml:space="preserve">12</w:t>
            </w:r>
          </w:p>
        </w:tc>
        <w:tc>
          <w:tcPr/>
          <w:p>
            <w:pPr>
              <w:pStyle w:val="Compact"/>
              <w:jc w:val="left"/>
            </w:pPr>
            <w:r>
              <w:t xml:space="preserve">38,400</w:t>
            </w:r>
          </w:p>
        </w:tc>
        <w:tc>
          <w:tcPr/>
          <w:p>
            <w:pPr>
              <w:pStyle w:val="Compact"/>
              <w:jc w:val="left"/>
            </w:pPr>
            <w:r>
              <w:t xml:space="preserve">Requisition No: REQ-2025-089</w:t>
            </w:r>
          </w:p>
        </w:tc>
      </w:tr>
      <w:tr>
        <w:tc>
          <w:tcPr/>
          <w:p>
            <w:pPr>
              <w:pStyle w:val="Compact"/>
              <w:jc w:val="left"/>
            </w:pPr>
            <w:r>
              <w:t xml:space="preserve">3</w:t>
            </w:r>
          </w:p>
        </w:tc>
        <w:tc>
          <w:tcPr/>
          <w:p>
            <w:pPr>
              <w:pStyle w:val="Compact"/>
              <w:jc w:val="left"/>
            </w:pPr>
            <w:r>
              <w:t xml:space="preserve">Employee Performance Appraisal System Design &amp; Implementation – Quarterly Review Cycle for 85 Personnel</w:t>
            </w:r>
          </w:p>
        </w:tc>
        <w:tc>
          <w:tcPr/>
          <w:p>
            <w:pPr>
              <w:pStyle w:val="Compact"/>
              <w:jc w:val="left"/>
            </w:pPr>
            <w:r>
              <w:t xml:space="preserve">1,800</w:t>
            </w:r>
          </w:p>
        </w:tc>
        <w:tc>
          <w:tcPr/>
          <w:p>
            <w:pPr>
              <w:pStyle w:val="Compact"/>
              <w:jc w:val="left"/>
            </w:pPr>
            <w:r>
              <w:t xml:space="preserve">85</w:t>
            </w:r>
          </w:p>
        </w:tc>
        <w:tc>
          <w:tcPr/>
          <w:p>
            <w:pPr>
              <w:pStyle w:val="Compact"/>
              <w:jc w:val="left"/>
            </w:pPr>
            <w:r>
              <w:t xml:space="preserve">153,000</w:t>
            </w:r>
          </w:p>
        </w:tc>
        <w:tc>
          <w:tcPr/>
          <w:p>
            <w:pPr>
              <w:pStyle w:val="Compact"/>
              <w:jc w:val="left"/>
            </w:pPr>
            <w:r>
              <w:t xml:space="preserve">Policy Doc: PERF-2025-Q2</w:t>
            </w:r>
          </w:p>
        </w:tc>
      </w:tr>
      <w:tr>
        <w:tc>
          <w:tcPr/>
          <w:p>
            <w:pPr>
              <w:pStyle w:val="Compact"/>
              <w:jc w:val="left"/>
            </w:pPr>
            <w:r>
              <w:t xml:space="preserve">4</w:t>
            </w:r>
          </w:p>
        </w:tc>
        <w:tc>
          <w:tcPr/>
          <w:p>
            <w:pPr>
              <w:pStyle w:val="Compact"/>
              <w:jc w:val="left"/>
            </w:pPr>
            <w:r>
              <w:t xml:space="preserve">Compliance &amp; Labor Law Advisory – Ensuring Full Alignment with Afghanistan Labor Code and Afghanistan Kabul Municipal Regulations</w:t>
            </w:r>
          </w:p>
        </w:tc>
        <w:tc>
          <w:tcPr/>
          <w:p>
            <w:pPr>
              <w:pStyle w:val="Compact"/>
              <w:jc w:val="left"/>
            </w:pPr>
            <w:r>
              <w:t xml:space="preserve">2,500</w:t>
            </w:r>
          </w:p>
        </w:tc>
        <w:tc>
          <w:tcPr/>
          <w:p>
            <w:pPr>
              <w:pStyle w:val="Compact"/>
              <w:jc w:val="left"/>
            </w:pPr>
            <w:r>
              <w:t xml:space="preserve">20 hrs</w:t>
            </w:r>
          </w:p>
        </w:tc>
        <w:tc>
          <w:tcPr/>
          <w:p>
            <w:pPr>
              <w:pStyle w:val="Compact"/>
              <w:jc w:val="left"/>
            </w:pPr>
            <w:r>
              <w:t xml:space="preserve">50,000</w:t>
            </w:r>
          </w:p>
        </w:tc>
        <w:tc>
          <w:tcPr/>
          <w:p>
            <w:pPr>
              <w:pStyle w:val="Compact"/>
              <w:jc w:val="left"/>
            </w:pPr>
            <w:r>
              <w:t xml:space="preserve">Legal Ref: LAB-AF-2025-034</w:t>
            </w:r>
          </w:p>
        </w:tc>
      </w:tr>
      <w:tr>
        <w:tc>
          <w:tcPr/>
          <w:p>
            <w:pPr>
              <w:pStyle w:val="Compact"/>
              <w:jc w:val="left"/>
            </w:pPr>
            <w:r>
              <w:t xml:space="preserve">5</w:t>
            </w:r>
          </w:p>
        </w:tc>
        <w:tc>
          <w:tcPr/>
          <w:p>
            <w:pPr>
              <w:pStyle w:val="Compact"/>
              <w:jc w:val="left"/>
            </w:pPr>
            <w:r>
              <w:t xml:space="preserve">Training &amp; Development Program – Conducting 4 Workshops on Leadership, Conflict Resolution, and Professional Ethics for Afghanistan Kabul Staff</w:t>
            </w:r>
          </w:p>
        </w:tc>
        <w:tc>
          <w:tcPr/>
          <w:p>
            <w:pPr>
              <w:pStyle w:val="Compact"/>
              <w:jc w:val="left"/>
            </w:pPr>
            <w:r>
              <w:t xml:space="preserve">8,000</w:t>
            </w:r>
          </w:p>
        </w:tc>
        <w:tc>
          <w:tcPr/>
          <w:p>
            <w:pPr>
              <w:pStyle w:val="Compact"/>
              <w:jc w:val="left"/>
            </w:pPr>
            <w:r>
              <w:t xml:space="preserve">4</w:t>
            </w:r>
          </w:p>
        </w:tc>
        <w:tc>
          <w:tcPr/>
          <w:p>
            <w:pPr>
              <w:pStyle w:val="Compact"/>
              <w:jc w:val="left"/>
            </w:pPr>
            <w:r>
              <w:t xml:space="preserve">32,000</w:t>
            </w:r>
          </w:p>
        </w:tc>
        <w:tc>
          <w:tcPr/>
          <w:p>
            <w:pPr>
              <w:pStyle w:val="Compact"/>
              <w:jc w:val="left"/>
            </w:pPr>
            <w:r>
              <w:t xml:space="preserve">Training ID: TRN-KBL-2025-017</w:t>
            </w:r>
          </w:p>
        </w:tc>
      </w:tr>
      <w:tr>
        <w:tc>
          <w:tcPr/>
          <w:p>
            <w:pPr>
              <w:pStyle w:val="Compact"/>
              <w:jc w:val="left"/>
            </w:pPr>
            <w:r>
              <w:t xml:space="preserve">6</w:t>
            </w:r>
          </w:p>
        </w:tc>
        <w:tc>
          <w:tcPr/>
          <w:p>
            <w:pPr>
              <w:pStyle w:val="Compact"/>
              <w:jc w:val="left"/>
            </w:pPr>
            <w:r>
              <w:t xml:space="preserve">HRIS Software Configuration &amp; Data Migration – Deployment of Human Resources Information System for Afghanistan Kabul Headquarters</w:t>
            </w:r>
          </w:p>
        </w:tc>
        <w:tc>
          <w:tcPr/>
          <w:p>
            <w:pPr>
              <w:pStyle w:val="Compact"/>
              <w:jc w:val="left"/>
            </w:pPr>
            <w:r>
              <w:t xml:space="preserve">15,000</w:t>
            </w:r>
          </w:p>
        </w:tc>
        <w:tc>
          <w:tcPr/>
          <w:p>
            <w:pPr>
              <w:pStyle w:val="Compact"/>
              <w:jc w:val="left"/>
            </w:pPr>
            <w:r>
              <w:t xml:space="preserve">1</w:t>
            </w:r>
          </w:p>
        </w:tc>
        <w:tc>
          <w:tcPr/>
          <w:p>
            <w:pPr>
              <w:pStyle w:val="Compact"/>
              <w:jc w:val="left"/>
            </w:pPr>
            <w:r>
              <w:t xml:space="preserve">15,000</w:t>
            </w:r>
          </w:p>
        </w:tc>
        <w:tc>
          <w:tcPr/>
          <w:p>
            <w:pPr>
              <w:pStyle w:val="Compact"/>
              <w:jc w:val="left"/>
            </w:pPr>
            <w:r>
              <w:t xml:space="preserve">Project Code: HRIS-KBL-001</w:t>
            </w:r>
          </w:p>
        </w:tc>
      </w:tr>
      <w:tr>
        <w:tc>
          <w:tcPr/>
          <w:p>
            <w:pPr>
              <w:pStyle w:val="Compact"/>
              <w:jc w:val="left"/>
            </w:pPr>
            <w:r>
              <w:t xml:space="preserve">7</w:t>
            </w:r>
          </w:p>
        </w:tc>
        <w:tc>
          <w:tcPr/>
          <w:p>
            <w:pPr>
              <w:pStyle w:val="Compact"/>
              <w:jc w:val="left"/>
            </w:pPr>
            <w:r>
              <w:t xml:space="preserve">Employee Relations &amp; Grievance Handling – Monthly Mediation Sessions and Policy Updates for Afghanistan Kabul Workforce</w:t>
            </w:r>
          </w:p>
        </w:tc>
        <w:tc>
          <w:tcPr/>
          <w:p>
            <w:pPr>
              <w:pStyle w:val="Compact"/>
              <w:jc w:val="left"/>
            </w:pPr>
            <w:r>
              <w:t xml:space="preserve">1,200</w:t>
            </w:r>
          </w:p>
        </w:tc>
        <w:tc>
          <w:tcPr/>
          <w:p>
            <w:pPr>
              <w:pStyle w:val="Compact"/>
              <w:jc w:val="left"/>
            </w:pPr>
            <w:r>
              <w:t xml:space="preserve">30 hrs</w:t>
            </w:r>
          </w:p>
        </w:tc>
        <w:tc>
          <w:tcPr/>
          <w:p>
            <w:pPr>
              <w:pStyle w:val="Compact"/>
              <w:jc w:val="left"/>
            </w:pPr>
            <w:r>
              <w:t xml:space="preserve">36,000</w:t>
            </w:r>
          </w:p>
        </w:tc>
        <w:tc>
          <w:tcPr/>
          <w:p>
            <w:pPr>
              <w:pStyle w:val="Compact"/>
              <w:jc w:val="left"/>
            </w:pPr>
            <w:r>
              <w:t xml:space="preserve">ER Log: GRV-2025-056</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1,144,400.00 AFN</w:t>
            </w:r>
          </w:p>
        </w:tc>
      </w:tr>
      <w:tr>
        <w:tc>
          <w:tcPr/>
          <w:p>
            <w:pPr>
              <w:pStyle w:val="Compact"/>
              <w:jc w:val="left"/>
            </w:pPr>
            <w:r>
              <w:t xml:space="preserve">VAT (10%) – Afghanistan Kabul Municipal Tax</w:t>
            </w:r>
          </w:p>
        </w:tc>
        <w:tc>
          <w:tcPr/>
          <w:p>
            <w:pPr>
              <w:pStyle w:val="Compact"/>
              <w:jc w:val="left"/>
            </w:pPr>
            <w:r>
              <w:t xml:space="preserve">114,440.00 AFN</w:t>
            </w:r>
          </w:p>
        </w:tc>
      </w:tr>
      <w:tr>
        <w:tc>
          <w:tcPr/>
          <w:p>
            <w:pPr>
              <w:pStyle w:val="Compact"/>
              <w:jc w:val="left"/>
            </w:pPr>
            <w:r>
              <w:t xml:space="preserve">Service Surcharge (2%)</w:t>
            </w:r>
          </w:p>
        </w:tc>
        <w:tc>
          <w:tcPr/>
          <w:p>
            <w:pPr>
              <w:pStyle w:val="Compact"/>
              <w:jc w:val="left"/>
            </w:pPr>
            <w:r>
              <w:t xml:space="preserve">22,888.00 AFN</w:t>
            </w:r>
          </w:p>
        </w:tc>
      </w:tr>
      <w:tr>
        <w:tc>
          <w:tcPr/>
          <w:p>
            <w:pPr>
              <w:pStyle w:val="Compact"/>
              <w:jc w:val="left"/>
            </w:pPr>
            <w:r>
              <w:t xml:space="preserve">Discount (Early Payment – 1%)</w:t>
            </w:r>
          </w:p>
        </w:tc>
        <w:tc>
          <w:tcPr/>
          <w:p>
            <w:pPr>
              <w:pStyle w:val="Compact"/>
              <w:jc w:val="left"/>
            </w:pPr>
            <w:r>
              <w:t xml:space="preserve">-11,444.00 AFN</w:t>
            </w:r>
          </w:p>
        </w:tc>
      </w:tr>
      <w:tr>
        <w:tc>
          <w:tcPr/>
          <w:p>
            <w:pPr>
              <w:pStyle w:val="Compact"/>
              <w:jc w:val="left"/>
            </w:pPr>
            <w:r>
              <w:t xml:space="preserve">GRAND TOTAL DUE</w:t>
            </w:r>
          </w:p>
        </w:tc>
        <w:tc>
          <w:tcPr/>
          <w:p>
            <w:pPr>
              <w:pStyle w:val="Compact"/>
              <w:jc w:val="left"/>
            </w:pPr>
            <w:r>
              <w:t xml:space="preserve">1,269,284.00 AFN</w:t>
            </w:r>
          </w:p>
        </w:tc>
      </w:tr>
    </w:tbl>
    <w:bookmarkStart w:id="24" w:name="payment-terms-conditions"/>
    <w:p>
      <w:pPr>
        <w:pStyle w:val="Heading3"/>
      </w:pPr>
      <w:r>
        <w:t xml:space="preserve">Payment Terms &amp; Conditions</w:t>
      </w:r>
    </w:p>
    <w:p>
      <w:pPr>
        <w:pStyle w:val="FirstParagraph"/>
      </w:pPr>
      <w:r>
        <w:t xml:space="preserve">This Invoice is issued by ProHR Consulting Services (Pvt.) Ltd., a registered Human Resources Manager consultancy operating in Afghanistan Kabul. Payment of the full amount of 1,269,284.00 AFN (Afghan Afghani) is due within fifteen (15) calendar days from the Invoice date of 15 June 2025. Late payments will incur a penalty of 1.5% per month as stipulated in the master service agreement.</w:t>
      </w:r>
    </w:p>
    <w:p>
      <w:pPr>
        <w:pStyle w:val="BodyText"/>
      </w:pPr>
      <w:r>
        <w:t xml:space="preserve">Payments may be remitted via bank transfer to Kabul International Bank, Account No. 0045-8821-3376-9901, or by certified check payable to ProHR Consulting Services (Pvt.) Ltd. All transactions are subject to the financial regulations of Afghanistan Kabul and the Central Bank of Afghanistan.</w:t>
      </w:r>
    </w:p>
    <w:p>
      <w:pPr>
        <w:pStyle w:val="BodyText"/>
      </w:pPr>
      <w:r>
        <w:t xml:space="preserve">Please reference Invoice No. INV-2024-KBL-0347 in all correspondence and remittance advices. This Invoice constitutes a binding financial document under the commercial laws of the Islamic Emirate of Afghanistan.</w:t>
      </w:r>
    </w:p>
    <w:bookmarkEnd w:id="24"/>
    <w:bookmarkStart w:id="25" w:name="additional-notes-remarks"/>
    <w:p>
      <w:pPr>
        <w:pStyle w:val="Heading3"/>
      </w:pPr>
      <w:r>
        <w:t xml:space="preserve">Additional Notes &amp; Remarks</w:t>
      </w:r>
    </w:p>
    <w:p>
      <w:pPr>
        <w:pStyle w:val="FirstParagraph"/>
      </w:pPr>
      <w:r>
        <w:t xml:space="preserve">The Human Resources Manager services rendered during this billing period were executed in full compliance with the terms outlined in Contract Ref: HR-KBL-2025-012, signed on 01 January 2025 in Afghanistan Kabul. All deliverables, including the recruitment of 12 new personnel, the implementation of the quarterly performance appraisal system, and the deployment of the HRIS platform, were completed and accepted by the client's Director of Administration &amp; Finance on 31 May 2025.</w:t>
      </w:r>
    </w:p>
    <w:p>
      <w:pPr>
        <w:pStyle w:val="BodyText"/>
      </w:pPr>
      <w:r>
        <w:t xml:space="preserve">The Human Resources Manager, Mr. Ahmad Karimi, provided on-site supervision at the Afghanistan Kabul headquarters for a minimum of 160 hours during the service period. All training workshops were conducted at the Afghanistan Kabul training facility located on Darulaman Road. Attendance records and completion certificates are available upon request.</w:t>
      </w:r>
    </w:p>
    <w:p>
      <w:pPr>
        <w:pStyle w:val="BodyText"/>
      </w:pPr>
      <w:r>
        <w:t xml:space="preserve">This Invoice does not include travel expenses for regional site visits outside of Afghanistan Kabul, which will be billed separately in the next billing cycle. Any additional services requested beyond the scope of the master agreement must be approved in writing prior to execution.</w:t>
      </w:r>
    </w:p>
    <w:p>
      <w:pPr>
        <w:pStyle w:val="BodyText"/>
      </w:pPr>
      <w:r>
        <w:t xml:space="preserve">For queries regarding this Invoice or the Human Resources Manager engagement, please contact the billing department at billing@prohr-af.com or call +93 799 123 456 during business hours (Sunday to Thursday, 08:00–17:00 Afghanistan Kabul time).</w:t>
      </w:r>
    </w:p>
    <w:bookmarkEnd w:id="25"/>
    <w:p>
      <w:pPr>
        <w:pStyle w:val="BodyText"/>
      </w:pPr>
      <w:r>
        <w:rPr>
          <w:bCs/>
          <w:b/>
        </w:rPr>
        <w:t xml:space="preserve">ProHR Consulting Services (Pvt.) Ltd.</w:t>
      </w:r>
      <w:r>
        <w:t xml:space="preserve"> </w:t>
      </w:r>
      <w:r>
        <w:t xml:space="preserve">– Human Resources Manager &amp; Organizational Development Consultancy</w:t>
      </w:r>
    </w:p>
    <w:p>
      <w:pPr>
        <w:pStyle w:val="BodyText"/>
      </w:pPr>
      <w:r>
        <w:t xml:space="preserve">Registered Office: 4th Floor, Kabul Business Center, Wazir Akbar Khan Road, Afghanistan Kabul, 1001</w:t>
      </w:r>
    </w:p>
    <w:p>
      <w:pPr>
        <w:pStyle w:val="BodyText"/>
      </w:pPr>
      <w:r>
        <w:t xml:space="preserve">Tax Registration No: AF-KBL-2024-00871 | Commercial License: CL-AF-2023-5521</w:t>
      </w:r>
    </w:p>
    <w:p>
      <w:pPr>
        <w:pStyle w:val="BodyText"/>
      </w:pPr>
      <w:r>
        <w:t xml:space="preserve">This Invoice is a computer-generated document and does not require a physical signature. It is valid as an electronic financial record under Afghanistan Kabul digital commerce regulations.</w:t>
      </w:r>
    </w:p>
    <w:p>
      <w:pPr>
        <w:pStyle w:val="BodyText"/>
      </w:pPr>
      <w:r>
        <w:t xml:space="preserve">Thank you for your business. We value our partnership and look forward to continuing our Human Resources Manager services in Afghanistan Kabul.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Human Resources Manager Services - Afghanistan Kabul</dc:title>
  <dc:creator/>
  <dc:language>en</dc:language>
  <cp:keywords/>
  <dcterms:created xsi:type="dcterms:W3CDTF">2026-10-10T04:06:05Z</dcterms:created>
  <dcterms:modified xsi:type="dcterms:W3CDTF">2026-10-10T04:06:05Z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