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rohr-solutions-ltd."/>
    <w:p>
      <w:pPr>
        <w:pStyle w:val="Heading1"/>
      </w:pPr>
      <w:r>
        <w:t xml:space="preserve">ProHR Solutions Ltd.</w:t>
      </w:r>
    </w:p>
    <w:p>
      <w:pPr>
        <w:pStyle w:val="FirstParagraph"/>
      </w:pPr>
      <w:r>
        <w:t xml:space="preserve">House 42, Road 11, Banani</w:t>
      </w:r>
    </w:p>
    <w:p>
      <w:pPr>
        <w:pStyle w:val="BodyText"/>
      </w:pPr>
      <w:r>
        <w:t xml:space="preserve">Dhaka 1213, Bangladesh</w:t>
      </w:r>
    </w:p>
    <w:p>
      <w:pPr>
        <w:pStyle w:val="BodyText"/>
      </w:pPr>
      <w:r>
        <w:t xml:space="preserve">Tel: +880-2-9887654 | Email: billing@prohr.com.bd</w:t>
      </w:r>
    </w:p>
    <w:p>
      <w:pPr>
        <w:pStyle w:val="BodyText"/>
      </w:pPr>
      <w:r>
        <w:t xml:space="preserve">VAT Reg. No: 001234567-0201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PHS/2025/HRM/00472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Acme Manufacturing Industries (BD) Ltd.</w:t>
      </w:r>
    </w:p>
    <w:p>
      <w:pPr>
        <w:pStyle w:val="BodyText"/>
      </w:pPr>
      <w:r>
        <w:t xml:space="preserve">Plot 7, Sector 10, Uttara Industrial Area</w:t>
      </w:r>
    </w:p>
    <w:p>
      <w:pPr>
        <w:pStyle w:val="BodyText"/>
      </w:pPr>
      <w:r>
        <w:t xml:space="preserve">Dhaka 1230, Bangladesh</w:t>
      </w:r>
    </w:p>
    <w:p>
      <w:pPr>
        <w:pStyle w:val="BodyText"/>
      </w:pPr>
      <w:r>
        <w:t xml:space="preserve">Attn: Mr. Rafiqul Islam, Chief Executive Officer</w:t>
      </w:r>
    </w:p>
    <w:p>
      <w:pPr>
        <w:pStyle w:val="BodyText"/>
      </w:pPr>
      <w:r>
        <w:t xml:space="preserve">Tel: +880-2-8912345</w:t>
      </w:r>
    </w:p>
    <w:p>
      <w:pPr>
        <w:pStyle w:val="BodyText"/>
      </w:pPr>
      <w:r>
        <w:t xml:space="preserve">Email: ceo@acmebd.com</w:t>
      </w:r>
    </w:p>
    <w:p>
      <w:pPr>
        <w:pStyle w:val="BodyText"/>
      </w:pPr>
      <w:r>
        <w:t xml:space="preserve">TIN: 009876543-0102</w:t>
      </w:r>
    </w:p>
    <w:bookmarkEnd w:id="22"/>
    <w:bookmarkStart w:id="23" w:name="service-provider"/>
    <w:p>
      <w:pPr>
        <w:pStyle w:val="Heading3"/>
      </w:pPr>
      <w:r>
        <w:t xml:space="preserve">Service Provider</w:t>
      </w:r>
    </w:p>
    <w:p>
      <w:pPr>
        <w:pStyle w:val="FirstParagraph"/>
      </w:pPr>
      <w:r>
        <w:rPr>
          <w:bCs/>
          <w:b/>
        </w:rPr>
        <w:t xml:space="preserve">ProHR Solutions Ltd.</w:t>
      </w:r>
    </w:p>
    <w:p>
      <w:pPr>
        <w:pStyle w:val="BodyText"/>
      </w:pPr>
      <w:r>
        <w:t xml:space="preserve">House 42, Road 11, Banani</w:t>
      </w:r>
    </w:p>
    <w:p>
      <w:pPr>
        <w:pStyle w:val="BodyText"/>
      </w:pPr>
      <w:r>
        <w:t xml:space="preserve">Dhaka 1213, Bangladesh</w:t>
      </w:r>
    </w:p>
    <w:p>
      <w:pPr>
        <w:pStyle w:val="BodyText"/>
      </w:pPr>
      <w:r>
        <w:t xml:space="preserve">Attn: Ms. Farhana Akter, Human Resources Manager</w:t>
      </w:r>
    </w:p>
    <w:p>
      <w:pPr>
        <w:pStyle w:val="BodyText"/>
      </w:pPr>
      <w:r>
        <w:t xml:space="preserve">Tel: +880-1711-234567</w:t>
      </w:r>
    </w:p>
    <w:p>
      <w:pPr>
        <w:pStyle w:val="BodyText"/>
      </w:pPr>
      <w:r>
        <w:t xml:space="preserve">Email: f.akter@prohr.com.bd</w:t>
      </w:r>
    </w:p>
    <w:p>
      <w:pPr>
        <w:pStyle w:val="BodyText"/>
      </w:pPr>
      <w:r>
        <w:t xml:space="preserve">Professional License: HRM-BD-2019-00847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Rate (BDT)</w:t>
            </w:r>
          </w:p>
        </w:tc>
        <w:tc>
          <w:tcPr/>
          <w:p>
            <w:pPr>
              <w:pStyle w:val="Compact"/>
              <w:jc w:val="left"/>
            </w:pPr>
            <w:r>
              <w:t xml:space="preserve">Qty</w:t>
            </w:r>
          </w:p>
        </w:tc>
        <w:tc>
          <w:tcPr/>
          <w:p>
            <w:pPr>
              <w:pStyle w:val="Compact"/>
              <w:jc w:val="left"/>
            </w:pPr>
            <w:r>
              <w:t xml:space="preserve">Duration</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Retained Human Resources Manager – Full-time strategic HR leadership, workforce planning, and organizational development for Acme Manufacturing Industries in Bangladesh Dhaka</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Recruitment &amp; Talent Acquisition – Sourcing, screening, interviewing, and onboarding of 12 new employees across production and administrative departments in Bangladesh Dhaka</w:t>
            </w:r>
          </w:p>
        </w:tc>
        <w:tc>
          <w:tcPr/>
          <w:p>
            <w:pPr>
              <w:pStyle w:val="Compact"/>
              <w:jc w:val="left"/>
            </w:pPr>
            <w:r>
              <w:t xml:space="preserve">45,000</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Employee Training &amp; Development Program – Design and delivery of 8 workshops on leadership, compliance with Bangladesh Labour Act 2006, and workplace safety for 150+ staff members</w:t>
            </w:r>
          </w:p>
        </w:tc>
        <w:tc>
          <w:tcPr/>
          <w:p>
            <w:pPr>
              <w:pStyle w:val="Compact"/>
              <w:jc w:val="left"/>
            </w:pPr>
            <w:r>
              <w:t xml:space="preserve">65,000</w:t>
            </w:r>
          </w:p>
        </w:tc>
        <w:tc>
          <w:tcPr/>
          <w:p>
            <w:pPr>
              <w:pStyle w:val="Compact"/>
              <w:jc w:val="left"/>
            </w:pPr>
            <w:r>
              <w:t xml:space="preserve">1</w:t>
            </w:r>
          </w:p>
        </w:tc>
        <w:tc>
          <w:tcPr/>
          <w:p>
            <w:pPr>
              <w:pStyle w:val="Compact"/>
              <w:jc w:val="left"/>
            </w:pPr>
            <w:r>
              <w:t xml:space="preserve">Month</w:t>
            </w:r>
          </w:p>
        </w:tc>
        <w:tc>
          <w:tcPr/>
          <w:p>
            <w:pPr>
              <w:pStyle w:val="Compact"/>
              <w:jc w:val="left"/>
            </w:pPr>
            <w:r>
              <w:t xml:space="preserve">65,000.00</w:t>
            </w:r>
          </w:p>
        </w:tc>
      </w:tr>
      <w:tr>
        <w:tc>
          <w:tcPr/>
          <w:p>
            <w:pPr>
              <w:pStyle w:val="Compact"/>
              <w:jc w:val="left"/>
            </w:pPr>
            <w:r>
              <w:t xml:space="preserve">4</w:t>
            </w:r>
          </w:p>
        </w:tc>
        <w:tc>
          <w:tcPr/>
          <w:p>
            <w:pPr>
              <w:pStyle w:val="Compact"/>
              <w:jc w:val="left"/>
            </w:pPr>
            <w:r>
              <w:t xml:space="preserve">Payroll &amp; Compensation Management – Monthly payroll processing for 320 employees, statutory deductions (PF, SS, income tax), and compliance reporting under Bangladesh labour regulations</w:t>
            </w:r>
          </w:p>
        </w:tc>
        <w:tc>
          <w:tcPr/>
          <w:p>
            <w:pPr>
              <w:pStyle w:val="Compact"/>
              <w:jc w:val="left"/>
            </w:pPr>
            <w:r>
              <w:t xml:space="preserve">55,000</w:t>
            </w:r>
          </w:p>
        </w:tc>
        <w:tc>
          <w:tcPr/>
          <w:p>
            <w:pPr>
              <w:pStyle w:val="Compact"/>
              <w:jc w:val="left"/>
            </w:pPr>
            <w:r>
              <w:t xml:space="preserve">1</w:t>
            </w:r>
          </w:p>
        </w:tc>
        <w:tc>
          <w:tcPr/>
          <w:p>
            <w:pPr>
              <w:pStyle w:val="Compact"/>
              <w:jc w:val="left"/>
            </w:pPr>
            <w:r>
              <w:t xml:space="preserve">Month</w:t>
            </w:r>
          </w:p>
        </w:tc>
        <w:tc>
          <w:tcPr/>
          <w:p>
            <w:pPr>
              <w:pStyle w:val="Compact"/>
              <w:jc w:val="left"/>
            </w:pPr>
            <w:r>
              <w:t xml:space="preserve">55,000.00</w:t>
            </w:r>
          </w:p>
        </w:tc>
      </w:tr>
      <w:tr>
        <w:tc>
          <w:tcPr/>
          <w:p>
            <w:pPr>
              <w:pStyle w:val="Compact"/>
              <w:jc w:val="left"/>
            </w:pPr>
            <w:r>
              <w:t xml:space="preserve">5</w:t>
            </w:r>
          </w:p>
        </w:tc>
        <w:tc>
          <w:tcPr/>
          <w:p>
            <w:pPr>
              <w:pStyle w:val="Compact"/>
              <w:jc w:val="left"/>
            </w:pPr>
            <w:r>
              <w:t xml:space="preserve">HR Policy Review &amp; Compliance Audit – Comprehensive review of existing HR policies, employee handbook updates, and legal compliance audit aligned with Bangladesh Dhaka labour authority requirements</w:t>
            </w:r>
          </w:p>
        </w:tc>
        <w:tc>
          <w:tcPr/>
          <w:p>
            <w:pPr>
              <w:pStyle w:val="Compact"/>
              <w:jc w:val="left"/>
            </w:pPr>
            <w:r>
              <w:t xml:space="preserve">40,000</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40,000.00</w:t>
            </w:r>
          </w:p>
        </w:tc>
      </w:tr>
      <w:tr>
        <w:tc>
          <w:tcPr/>
          <w:p>
            <w:pPr>
              <w:pStyle w:val="Compact"/>
              <w:jc w:val="left"/>
            </w:pPr>
            <w:r>
              <w:t xml:space="preserve">6</w:t>
            </w:r>
          </w:p>
        </w:tc>
        <w:tc>
          <w:tcPr/>
          <w:p>
            <w:pPr>
              <w:pStyle w:val="Compact"/>
              <w:jc w:val="left"/>
            </w:pPr>
            <w:r>
              <w:t xml:space="preserve">Employee Relations &amp; Grievance Management – Handling of 14 employee grievances, conducting mediation sessions, and preparing resolution reports for the Bangladesh Dhaka industrial tribunal</w:t>
            </w:r>
          </w:p>
        </w:tc>
        <w:tc>
          <w:tcPr/>
          <w:p>
            <w:pPr>
              <w:pStyle w:val="Compact"/>
              <w:jc w:val="left"/>
            </w:pPr>
            <w:r>
              <w:t xml:space="preserve">30,000</w:t>
            </w:r>
          </w:p>
        </w:tc>
        <w:tc>
          <w:tcPr/>
          <w:p>
            <w:pPr>
              <w:pStyle w:val="Compact"/>
              <w:jc w:val="left"/>
            </w:pPr>
            <w:r>
              <w:t xml:space="preserve">1</w:t>
            </w:r>
          </w:p>
        </w:tc>
        <w:tc>
          <w:tcPr/>
          <w:p>
            <w:pPr>
              <w:pStyle w:val="Compact"/>
              <w:jc w:val="left"/>
            </w:pPr>
            <w:r>
              <w:t xml:space="preserve">Month</w:t>
            </w:r>
          </w:p>
        </w:tc>
        <w:tc>
          <w:tcPr/>
          <w:p>
            <w:pPr>
              <w:pStyle w:val="Compact"/>
              <w:jc w:val="left"/>
            </w:pPr>
            <w:r>
              <w:t xml:space="preserve">30,000.00</w:t>
            </w:r>
          </w:p>
        </w:tc>
      </w:tr>
      <w:tr>
        <w:tc>
          <w:tcPr/>
          <w:p>
            <w:pPr>
              <w:pStyle w:val="Compact"/>
              <w:jc w:val="left"/>
            </w:pPr>
            <w:r>
              <w:t xml:space="preserve">7</w:t>
            </w:r>
          </w:p>
        </w:tc>
        <w:tc>
          <w:tcPr/>
          <w:p>
            <w:pPr>
              <w:pStyle w:val="Compact"/>
              <w:jc w:val="left"/>
            </w:pPr>
            <w:r>
              <w:t xml:space="preserve">Performance Management System Implementation – Deployment of KPI-based appraisal framework, quarterly review cycles, and 360-degree feedback tools for all managerial and non-managerial staff</w:t>
            </w:r>
          </w:p>
        </w:tc>
        <w:tc>
          <w:tcPr/>
          <w:p>
            <w:pPr>
              <w:pStyle w:val="Compact"/>
              <w:jc w:val="left"/>
            </w:pPr>
            <w:r>
              <w:t xml:space="preserve">50,000</w:t>
            </w:r>
          </w:p>
        </w:tc>
        <w:tc>
          <w:tcPr/>
          <w:p>
            <w:pPr>
              <w:pStyle w:val="Compact"/>
              <w:jc w:val="left"/>
            </w:pPr>
            <w:r>
              <w:t xml:space="preserve">1</w:t>
            </w:r>
          </w:p>
        </w:tc>
        <w:tc>
          <w:tcPr/>
          <w:p>
            <w:pPr>
              <w:pStyle w:val="Compact"/>
              <w:jc w:val="left"/>
            </w:pPr>
            <w:r>
              <w:t xml:space="preserve">Month</w:t>
            </w:r>
          </w:p>
        </w:tc>
        <w:tc>
          <w:tcPr/>
          <w:p>
            <w:pPr>
              <w:pStyle w:val="Compact"/>
              <w:jc w:val="left"/>
            </w:pPr>
            <w:r>
              <w:t xml:space="preserve">50,000.00</w:t>
            </w:r>
          </w:p>
        </w:tc>
      </w:tr>
      <w:tr>
        <w:tc>
          <w:tcPr/>
          <w:p>
            <w:pPr>
              <w:pStyle w:val="Compact"/>
              <w:jc w:val="left"/>
            </w:pPr>
            <w:r>
              <w:t xml:space="preserve">8</w:t>
            </w:r>
          </w:p>
        </w:tc>
        <w:tc>
          <w:tcPr/>
          <w:p>
            <w:pPr>
              <w:pStyle w:val="Compact"/>
              <w:jc w:val="left"/>
            </w:pPr>
            <w:r>
              <w:t xml:space="preserve">Monthly HR Reporting &amp; Board Presentation – Preparation of workforce analytics, turnover reports, headcount summaries, and strategic HR presentations for the board of directors in Bangladesh Dhaka</w:t>
            </w:r>
          </w:p>
        </w:tc>
        <w:tc>
          <w:tcPr/>
          <w:p>
            <w:pPr>
              <w:pStyle w:val="Compact"/>
              <w:jc w:val="left"/>
            </w:pPr>
            <w:r>
              <w:t xml:space="preserve">25,000</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25,000.00</w:t>
            </w:r>
          </w:p>
        </w:tc>
      </w:tr>
    </w:tbl>
    <w:p>
      <w:pPr>
        <w:pStyle w:val="BodyText"/>
      </w:pPr>
      <w:r>
        <w:t xml:space="preserve">Subtotal:</w:t>
      </w:r>
      <w:r>
        <w:t xml:space="preserve">BDT 495,000.00</w:t>
      </w:r>
    </w:p>
    <w:p>
      <w:pPr>
        <w:pStyle w:val="BodyText"/>
      </w:pPr>
      <w:r>
        <w:t xml:space="preserve">VAT (5%):</w:t>
      </w:r>
      <w:r>
        <w:t xml:space="preserve">BDT 24,750.00</w:t>
      </w:r>
    </w:p>
    <w:p>
      <w:pPr>
        <w:pStyle w:val="BodyText"/>
      </w:pPr>
      <w:r>
        <w:t xml:space="preserve">Service Tax (3%):</w:t>
      </w:r>
      <w:r>
        <w:t xml:space="preserve">BDT 14,850.00</w:t>
      </w:r>
    </w:p>
    <w:p>
      <w:pPr>
        <w:pStyle w:val="BodyText"/>
      </w:pPr>
      <w:r>
        <w:t xml:space="preserve">Advance Tax (5%):</w:t>
      </w:r>
      <w:r>
        <w:t xml:space="preserve">BDT 24,750.00</w:t>
      </w:r>
    </w:p>
    <w:p>
      <w:pPr>
        <w:pStyle w:val="BodyText"/>
      </w:pPr>
      <w:r>
        <w:t xml:space="preserve">Grand Total:</w:t>
      </w:r>
      <w:r>
        <w:t xml:space="preserve">BDT 559,350.00</w:t>
      </w:r>
    </w:p>
    <w:bookmarkStart w:id="24" w:name="invoice-notes-terms"/>
    <w:p>
      <w:pPr>
        <w:pStyle w:val="Heading3"/>
      </w:pPr>
      <w:r>
        <w:t xml:space="preserve">Invoice Notes &amp; Terms</w:t>
      </w:r>
    </w:p>
    <w:p>
      <w:pPr>
        <w:pStyle w:val="FirstParagraph"/>
      </w:pPr>
      <w:r>
        <w:t xml:space="preserve">This Invoice is issued by ProHR Solutions Ltd. for the professional services rendered by Ms. Farhana Akter, Human Resources Manager, to Acme Manufacturing Industries (BD) Ltd. for the month of May 2025. All services were performed at the client's premises located in Bangladesh Dhaka and at the ProHR Solutions office in Banani, Dhaka.</w:t>
      </w:r>
    </w:p>
    <w:p>
      <w:pPr>
        <w:pStyle w:val="BodyText"/>
      </w:pPr>
      <w:r>
        <w:t xml:space="preserve">The Human Resources Manager engaged under this Invoice holds a Master's degree in Human Resource Management from the University of Dhaka and possesses over 12 years of experience in corporate HR operations within Bangladesh. All services comply with the Bangladesh Labour Act 2006, the Bangladesh Labour Rules 2015, and applicable regulations of the Department of Labour, Government of Bangladesh.</w:t>
      </w:r>
    </w:p>
    <w:p>
      <w:pPr>
        <w:pStyle w:val="BodyText"/>
      </w:pPr>
      <w:r>
        <w:t xml:space="preserve">This Invoice is valid for 30 days from the date of issue. Payment is due within 15 days of the Invoice date. Late payments shall attract a penalty of 1.5% per month as per the terms of the Master Service Agreement (MSA/2025/0031) executed between both parties in Bangladesh Dhaka.</w:t>
      </w:r>
    </w:p>
    <w:p>
      <w:pPr>
        <w:pStyle w:val="BodyText"/>
      </w:pPr>
      <w:r>
        <w:t xml:space="preserve">All amounts are stated in Bangladeshi Taka (BDT). This Invoice is subject to the jurisdiction of the courts of Bangladesh Dhaka. Any disputes arising from this Invoice shall be resolved through arbitration in accordance with the Bangladesh Arbitration Act 2001.</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Eastern Bank PLC, Banani Branch, Dhaka, Bangladesh</w:t>
      </w:r>
    </w:p>
    <w:p>
      <w:pPr>
        <w:pStyle w:val="BodyText"/>
      </w:pPr>
      <w:r>
        <w:rPr>
          <w:bCs/>
          <w:b/>
        </w:rPr>
        <w:t xml:space="preserve">Account Name:</w:t>
      </w:r>
      <w:r>
        <w:t xml:space="preserve"> </w:t>
      </w:r>
      <w:r>
        <w:t xml:space="preserve">ProHR Solutions Ltd.</w:t>
      </w:r>
    </w:p>
    <w:p>
      <w:pPr>
        <w:pStyle w:val="BodyText"/>
      </w:pPr>
      <w:r>
        <w:rPr>
          <w:bCs/>
          <w:b/>
        </w:rPr>
        <w:t xml:space="preserve">Account Number:</w:t>
      </w:r>
      <w:r>
        <w:t xml:space="preserve"> </w:t>
      </w:r>
      <w:r>
        <w:t xml:space="preserve">1020-456789-001</w:t>
      </w:r>
    </w:p>
    <w:p>
      <w:pPr>
        <w:pStyle w:val="BodyText"/>
      </w:pPr>
      <w:r>
        <w:rPr>
          <w:bCs/>
          <w:b/>
        </w:rPr>
        <w:t xml:space="preserve">SWIFT Code:</w:t>
      </w:r>
      <w:r>
        <w:t xml:space="preserve"> </w:t>
      </w:r>
      <w:r>
        <w:t xml:space="preserve">EBLBBD22</w:t>
      </w:r>
    </w:p>
    <w:p>
      <w:pPr>
        <w:pStyle w:val="BodyText"/>
      </w:pPr>
      <w:r>
        <w:rPr>
          <w:bCs/>
          <w:b/>
        </w:rPr>
        <w:t xml:space="preserve">Routing/Sort Code:</w:t>
      </w:r>
      <w:r>
        <w:t xml:space="preserve"> </w:t>
      </w:r>
      <w:r>
        <w:t xml:space="preserve">040-001234</w:t>
      </w:r>
    </w:p>
    <w:p>
      <w:pPr>
        <w:pStyle w:val="BodyText"/>
      </w:pPr>
      <w:r>
        <w:rPr>
          <w:bCs/>
          <w:b/>
        </w:rPr>
        <w:t xml:space="preserve">Reference:</w:t>
      </w:r>
      <w:r>
        <w:t xml:space="preserve"> </w:t>
      </w:r>
      <w:r>
        <w:t xml:space="preserve">Please quote Invoice No. PHS/2025/HRM/00472 in all payment communications.</w:t>
      </w:r>
    </w:p>
    <w:p>
      <w:pPr>
        <w:pStyle w:val="BodyText"/>
      </w:pPr>
      <w:r>
        <w:rPr>
          <w:bCs/>
          <w:b/>
        </w:rPr>
        <w:t xml:space="preserve">Alternative:</w:t>
      </w:r>
      <w:r>
        <w:t xml:space="preserve"> </w:t>
      </w:r>
      <w:r>
        <w:t xml:space="preserve">Cheque payable to "ProHR Solutions Ltd." drawn on any bank in Bangladesh Dhaka.</w:t>
      </w:r>
    </w:p>
    <w:bookmarkEnd w:id="25"/>
    <w:p>
      <w:pPr>
        <w:pStyle w:val="BodyText"/>
      </w:pPr>
      <w:r>
        <w:rPr>
          <w:bCs/>
          <w:b/>
        </w:rPr>
        <w:t xml:space="preserve">ProHR Solutions Ltd.</w:t>
      </w:r>
      <w:r>
        <w:t xml:space="preserve"> </w:t>
      </w:r>
      <w:r>
        <w:t xml:space="preserve">– Professional Human Resources Consulting in Bangladesh Dhaka</w:t>
      </w:r>
    </w:p>
    <w:p>
      <w:pPr>
        <w:pStyle w:val="BodyText"/>
      </w:pPr>
      <w:r>
        <w:t xml:space="preserve">Registered Office: House 42, Road 11, Banani, Dhaka 1213, Bangladesh | Trade License: 123456789</w:t>
      </w:r>
    </w:p>
    <w:p>
      <w:pPr>
        <w:pStyle w:val="BodyText"/>
      </w:pPr>
      <w:r>
        <w:t xml:space="preserve">This is a computer-generated Invoice and does not require a physical signature. For verification, contact billing@prohr.com.bd or call +880-2-9887654.</w:t>
      </w:r>
    </w:p>
    <w:p>
      <w:pPr>
        <w:pStyle w:val="BodyText"/>
      </w:pPr>
      <w:r>
        <w:t xml:space="preserve">Thank you for choosing ProHR Solutions for your Human Resources Manager needs in Bangladesh Dhaka.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Bangladesh Dhaka</dc:title>
  <dc:creator/>
  <dc:language>en</dc:language>
  <cp:keywords/>
  <dcterms:created xsi:type="dcterms:W3CDTF">2026-10-10T01:57:55Z</dcterms:created>
  <dcterms:modified xsi:type="dcterms:W3CDTF">2026-10-10T01:57:55Z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