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invoice"/>
    <w:p>
      <w:pPr>
        <w:pStyle w:val="Heading1"/>
      </w:pPr>
      <w:r>
        <w:t xml:space="preserve">INVOICE</w:t>
      </w:r>
    </w:p>
    <w:p>
      <w:pPr>
        <w:pStyle w:val="FirstParagraph"/>
      </w:pPr>
      <w:r>
        <w:t xml:space="preserve">Professional Services – Human Resources Management</w:t>
      </w:r>
    </w:p>
    <w:p>
      <w:pPr>
        <w:pStyle w:val="BodyText"/>
      </w:pPr>
      <w:r>
        <w:t xml:space="preserve">Rio de Janeiro, Brazil</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INV-RJ-2025-0487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BRL (Brazilian Real)</w:t>
      </w:r>
    </w:p>
    <w:bookmarkEnd w:id="21"/>
    <w:bookmarkStart w:id="22" w:name="issued-by-service-provider"/>
    <w:p>
      <w:pPr>
        <w:pStyle w:val="Heading4"/>
      </w:pPr>
      <w:r>
        <w:t xml:space="preserve">Issued By (Service Provider)</w:t>
      </w:r>
    </w:p>
    <w:p>
      <w:pPr>
        <w:pStyle w:val="FirstParagraph"/>
      </w:pPr>
      <w:r>
        <w:rPr>
          <w:bCs/>
          <w:b/>
        </w:rPr>
        <w:t xml:space="preserve">Company:</w:t>
      </w:r>
      <w:r>
        <w:t xml:space="preserve"> </w:t>
      </w:r>
      <w:r>
        <w:t xml:space="preserve">Rio Talent Solutions Ltda.</w:t>
      </w:r>
    </w:p>
    <w:p>
      <w:pPr>
        <w:pStyle w:val="BodyText"/>
      </w:pPr>
      <w:r>
        <w:rPr>
          <w:bCs/>
          <w:b/>
        </w:rPr>
        <w:t xml:space="preserve">Role:</w:t>
      </w:r>
      <w:r>
        <w:t xml:space="preserve"> </w:t>
      </w:r>
      <w:r>
        <w:t xml:space="preserve">Human Resources Manager</w:t>
      </w:r>
    </w:p>
    <w:p>
      <w:pPr>
        <w:pStyle w:val="BodyText"/>
      </w:pPr>
      <w:r>
        <w:rPr>
          <w:bCs/>
          <w:b/>
        </w:rPr>
        <w:t xml:space="preserve">Address:</w:t>
      </w:r>
      <w:r>
        <w:t xml:space="preserve"> </w:t>
      </w:r>
      <w:r>
        <w:t xml:space="preserve">Av. Rio Branco, 1200 – Sala 845, Centro</w:t>
      </w:r>
    </w:p>
    <w:p>
      <w:pPr>
        <w:pStyle w:val="BodyText"/>
      </w:pPr>
      <w:r>
        <w:rPr>
          <w:bCs/>
          <w:b/>
        </w:rPr>
        <w:t xml:space="preserve">City:</w:t>
      </w:r>
      <w:r>
        <w:t xml:space="preserve"> </w:t>
      </w:r>
      <w:r>
        <w:t xml:space="preserve">Rio de Janeiro, RJ – 20040-001</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12.345.678/0001-90</w:t>
      </w:r>
    </w:p>
    <w:p>
      <w:pPr>
        <w:pStyle w:val="BodyText"/>
      </w:pPr>
      <w:r>
        <w:rPr>
          <w:bCs/>
          <w:b/>
        </w:rPr>
        <w:t xml:space="preserve">Email:</w:t>
      </w:r>
      <w:r>
        <w:t xml:space="preserve"> </w:t>
      </w:r>
      <w:r>
        <w:t xml:space="preserve">billing@riotalent.com.br</w:t>
      </w:r>
    </w:p>
    <w:p>
      <w:pPr>
        <w:pStyle w:val="BodyText"/>
      </w:pPr>
      <w:r>
        <w:rPr>
          <w:bCs/>
          <w:b/>
        </w:rPr>
        <w:t xml:space="preserve">Phone:</w:t>
      </w:r>
      <w:r>
        <w:t xml:space="preserve"> </w:t>
      </w:r>
      <w:r>
        <w:t xml:space="preserve">+55 (21) 3456-7890</w:t>
      </w:r>
    </w:p>
    <w:bookmarkEnd w:id="22"/>
    <w:bookmarkStart w:id="23" w:name="billed-to-client"/>
    <w:p>
      <w:pPr>
        <w:pStyle w:val="Heading4"/>
      </w:pPr>
      <w:r>
        <w:t xml:space="preserve">Billed To (Client)</w:t>
      </w:r>
    </w:p>
    <w:p>
      <w:pPr>
        <w:pStyle w:val="FirstParagraph"/>
      </w:pPr>
      <w:r>
        <w:rPr>
          <w:bCs/>
          <w:b/>
        </w:rPr>
        <w:t xml:space="preserve">Company:</w:t>
      </w:r>
      <w:r>
        <w:t xml:space="preserve"> </w:t>
      </w:r>
      <w:r>
        <w:t xml:space="preserve">Atlântico Industrial Group S.A.</w:t>
      </w:r>
    </w:p>
    <w:p>
      <w:pPr>
        <w:pStyle w:val="BodyText"/>
      </w:pPr>
      <w:r>
        <w:rPr>
          <w:bCs/>
          <w:b/>
        </w:rPr>
        <w:t xml:space="preserve">Attention:</w:t>
      </w:r>
      <w:r>
        <w:t xml:space="preserve"> </w:t>
      </w:r>
      <w:r>
        <w:t xml:space="preserve">Mr. Carlos Eduardo Ferreira</w:t>
      </w:r>
    </w:p>
    <w:p>
      <w:pPr>
        <w:pStyle w:val="BodyText"/>
      </w:pPr>
      <w:r>
        <w:rPr>
          <w:bCs/>
          <w:b/>
        </w:rPr>
        <w:t xml:space="preserve">Address:</w:t>
      </w:r>
      <w:r>
        <w:t xml:space="preserve"> </w:t>
      </w:r>
      <w:r>
        <w:t xml:space="preserve">Rod. Washington Luís, Km 28 – Galpão 12</w:t>
      </w:r>
    </w:p>
    <w:p>
      <w:pPr>
        <w:pStyle w:val="BodyText"/>
      </w:pPr>
      <w:r>
        <w:rPr>
          <w:bCs/>
          <w:b/>
        </w:rPr>
        <w:t xml:space="preserve">City:</w:t>
      </w:r>
      <w:r>
        <w:t xml:space="preserve"> </w:t>
      </w:r>
      <w:r>
        <w:t xml:space="preserve">Rio de Janeiro, RJ – 23010-000</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98.765.432/0001-10</w:t>
      </w:r>
    </w:p>
    <w:p>
      <w:pPr>
        <w:pStyle w:val="BodyText"/>
      </w:pPr>
      <w:r>
        <w:rPr>
          <w:bCs/>
          <w:b/>
        </w:rPr>
        <w:t xml:space="preserve">Email:</w:t>
      </w:r>
      <w:r>
        <w:t xml:space="preserve"> </w:t>
      </w:r>
      <w:r>
        <w:t xml:space="preserve">c.ferreira@atlanticogroup.com.br</w:t>
      </w:r>
    </w:p>
    <w:p>
      <w:pPr>
        <w:pStyle w:val="BodyText"/>
      </w:pPr>
      <w:r>
        <w:rPr>
          <w:bCs/>
          <w:b/>
        </w:rPr>
        <w:t xml:space="preserve">Phone:</w:t>
      </w:r>
      <w:r>
        <w:t xml:space="preserve"> </w:t>
      </w:r>
      <w:r>
        <w:t xml:space="preserve">+55 (21) 98765-4321</w:t>
      </w:r>
    </w:p>
    <w:bookmarkEnd w:id="23"/>
    <w:bookmarkStart w:id="24" w:name="Xc90206a0f91c0f564be7ccaababd4eeb3368bd3"/>
    <w:p>
      <w:pPr>
        <w:pStyle w:val="Heading3"/>
      </w:pPr>
      <w:r>
        <w:t xml:space="preserve">Scope of Services – Human Resources Manager Engagement</w:t>
      </w:r>
    </w:p>
    <w:p>
      <w:pPr>
        <w:pStyle w:val="FirstParagraph"/>
      </w:pPr>
      <w:r>
        <w:t xml:space="preserve">This Invoice pertains to the professional services rendered by a certified Human Resources Manager operating in Rio de Janeiro, Brazil, on behalf of Rio Talent Solutions Ltda. The engagement covers comprehensive human resources consulting, workforce planning, employee relations management, recruitment strategy development, labor compliance advisory under Brazilian labor law (CLT – Consolidação das Leis do Trabalho), performance evaluation framework design, and organizational development consulting. All services were delivered in accordance with the contractual agreement signed on 01 March 2025, Reference No. CT-RJ-2025-0112, between the parties.</w:t>
      </w:r>
    </w:p>
    <w:p>
      <w:pPr>
        <w:pStyle w:val="BodyText"/>
      </w:pPr>
      <w:r>
        <w:t xml:space="preserve">The Human Resources Manager provided dedicated on-site and remote support throughout the billing period, ensuring alignment with local labor regulations specific to the state of Rio de Janeiro and federal Brazilian employment standards. This Invoice reflects the agreed-upon compensation for the full scope of professional human resources management services rendered during the period specified below.</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Strategic Workforce Planning &amp; Headcount Analysis – Human Resources Manager</w:t>
            </w:r>
          </w:p>
        </w:tc>
        <w:tc>
          <w:tcPr/>
          <w:p>
            <w:pPr>
              <w:pStyle w:val="Compact"/>
              <w:jc w:val="left"/>
            </w:pPr>
            <w:r>
              <w:t xml:space="preserve">Mar 2025</w:t>
            </w:r>
          </w:p>
        </w:tc>
        <w:tc>
          <w:tcPr/>
          <w:p>
            <w:pPr>
              <w:pStyle w:val="Compact"/>
              <w:jc w:val="left"/>
            </w:pPr>
            <w:r>
              <w:t xml:space="preserve">80</w:t>
            </w:r>
          </w:p>
        </w:tc>
        <w:tc>
          <w:tcPr/>
          <w:p>
            <w:pPr>
              <w:pStyle w:val="Compact"/>
              <w:jc w:val="left"/>
            </w:pPr>
            <w:r>
              <w:t xml:space="preserve">R$ 280,00</w:t>
            </w:r>
          </w:p>
        </w:tc>
        <w:tc>
          <w:tcPr/>
          <w:p>
            <w:pPr>
              <w:pStyle w:val="Compact"/>
              <w:jc w:val="left"/>
            </w:pPr>
            <w:r>
              <w:t xml:space="preserve">R$ 22.400,00</w:t>
            </w:r>
          </w:p>
        </w:tc>
      </w:tr>
      <w:tr>
        <w:tc>
          <w:tcPr/>
          <w:p>
            <w:pPr>
              <w:pStyle w:val="Compact"/>
              <w:jc w:val="left"/>
            </w:pPr>
            <w:r>
              <w:t xml:space="preserve">02</w:t>
            </w:r>
          </w:p>
        </w:tc>
        <w:tc>
          <w:tcPr/>
          <w:p>
            <w:pPr>
              <w:pStyle w:val="Compact"/>
              <w:jc w:val="left"/>
            </w:pPr>
            <w:r>
              <w:t xml:space="preserve">Recruitment &amp; Selection Process Management (12 positions filled)</w:t>
            </w:r>
          </w:p>
        </w:tc>
        <w:tc>
          <w:tcPr/>
          <w:p>
            <w:pPr>
              <w:pStyle w:val="Compact"/>
              <w:jc w:val="left"/>
            </w:pPr>
            <w:r>
              <w:t xml:space="preserve">Apr 2025</w:t>
            </w:r>
          </w:p>
        </w:tc>
        <w:tc>
          <w:tcPr/>
          <w:p>
            <w:pPr>
              <w:pStyle w:val="Compact"/>
              <w:jc w:val="left"/>
            </w:pPr>
            <w:r>
              <w:t xml:space="preserve">96</w:t>
            </w:r>
          </w:p>
        </w:tc>
        <w:tc>
          <w:tcPr/>
          <w:p>
            <w:pPr>
              <w:pStyle w:val="Compact"/>
              <w:jc w:val="left"/>
            </w:pPr>
            <w:r>
              <w:t xml:space="preserve">R$ 280,00</w:t>
            </w:r>
          </w:p>
        </w:tc>
        <w:tc>
          <w:tcPr/>
          <w:p>
            <w:pPr>
              <w:pStyle w:val="Compact"/>
              <w:jc w:val="left"/>
            </w:pPr>
            <w:r>
              <w:t xml:space="preserve">R$ 26.880,00</w:t>
            </w:r>
          </w:p>
        </w:tc>
      </w:tr>
      <w:tr>
        <w:tc>
          <w:tcPr/>
          <w:p>
            <w:pPr>
              <w:pStyle w:val="Compact"/>
              <w:jc w:val="left"/>
            </w:pPr>
            <w:r>
              <w:t xml:space="preserve">03</w:t>
            </w:r>
          </w:p>
        </w:tc>
        <w:tc>
          <w:tcPr/>
          <w:p>
            <w:pPr>
              <w:pStyle w:val="Compact"/>
              <w:jc w:val="left"/>
            </w:pPr>
            <w:r>
              <w:t xml:space="preserve">Employee Relations &amp; Conflict Resolution – Human Resources Manager</w:t>
            </w:r>
          </w:p>
        </w:tc>
        <w:tc>
          <w:tcPr/>
          <w:p>
            <w:pPr>
              <w:pStyle w:val="Compact"/>
              <w:jc w:val="left"/>
            </w:pPr>
            <w:r>
              <w:t xml:space="preserve">May 2025</w:t>
            </w:r>
          </w:p>
        </w:tc>
        <w:tc>
          <w:tcPr/>
          <w:p>
            <w:pPr>
              <w:pStyle w:val="Compact"/>
              <w:jc w:val="left"/>
            </w:pPr>
            <w:r>
              <w:t xml:space="preserve">72</w:t>
            </w:r>
          </w:p>
        </w:tc>
        <w:tc>
          <w:tcPr/>
          <w:p>
            <w:pPr>
              <w:pStyle w:val="Compact"/>
              <w:jc w:val="left"/>
            </w:pPr>
            <w:r>
              <w:t xml:space="preserve">R$ 280,00</w:t>
            </w:r>
          </w:p>
        </w:tc>
        <w:tc>
          <w:tcPr/>
          <w:p>
            <w:pPr>
              <w:pStyle w:val="Compact"/>
              <w:jc w:val="left"/>
            </w:pPr>
            <w:r>
              <w:t xml:space="preserve">R$ 20.160,00</w:t>
            </w:r>
          </w:p>
        </w:tc>
      </w:tr>
      <w:tr>
        <w:tc>
          <w:tcPr/>
          <w:p>
            <w:pPr>
              <w:pStyle w:val="Compact"/>
              <w:jc w:val="left"/>
            </w:pPr>
            <w:r>
              <w:t xml:space="preserve">04</w:t>
            </w:r>
          </w:p>
        </w:tc>
        <w:tc>
          <w:tcPr/>
          <w:p>
            <w:pPr>
              <w:pStyle w:val="Compact"/>
              <w:jc w:val="left"/>
            </w:pPr>
            <w:r>
              <w:t xml:space="preserve">CLT Labor Compliance Audit &amp; Policy Revision – Rio de Janeiro</w:t>
            </w:r>
          </w:p>
        </w:tc>
        <w:tc>
          <w:tcPr/>
          <w:p>
            <w:pPr>
              <w:pStyle w:val="Compact"/>
              <w:jc w:val="left"/>
            </w:pPr>
            <w:r>
              <w:t xml:space="preserve">Jun 2025</w:t>
            </w:r>
          </w:p>
        </w:tc>
        <w:tc>
          <w:tcPr/>
          <w:p>
            <w:pPr>
              <w:pStyle w:val="Compact"/>
              <w:jc w:val="left"/>
            </w:pPr>
            <w:r>
              <w:t xml:space="preserve">64</w:t>
            </w:r>
          </w:p>
        </w:tc>
        <w:tc>
          <w:tcPr/>
          <w:p>
            <w:pPr>
              <w:pStyle w:val="Compact"/>
              <w:jc w:val="left"/>
            </w:pPr>
            <w:r>
              <w:t xml:space="preserve">R$ 320,00</w:t>
            </w:r>
          </w:p>
        </w:tc>
        <w:tc>
          <w:tcPr/>
          <w:p>
            <w:pPr>
              <w:pStyle w:val="Compact"/>
              <w:jc w:val="left"/>
            </w:pPr>
            <w:r>
              <w:t xml:space="preserve">R$ 20.480,00</w:t>
            </w:r>
          </w:p>
        </w:tc>
      </w:tr>
      <w:tr>
        <w:tc>
          <w:tcPr/>
          <w:p>
            <w:pPr>
              <w:pStyle w:val="Compact"/>
              <w:jc w:val="left"/>
            </w:pPr>
            <w:r>
              <w:t xml:space="preserve">05</w:t>
            </w:r>
          </w:p>
        </w:tc>
        <w:tc>
          <w:tcPr/>
          <w:p>
            <w:pPr>
              <w:pStyle w:val="Compact"/>
              <w:jc w:val="left"/>
            </w:pPr>
            <w:r>
              <w:t xml:space="preserve">Performance Evaluation Framework Design &amp; Implementation</w:t>
            </w:r>
          </w:p>
        </w:tc>
        <w:tc>
          <w:tcPr/>
          <w:p>
            <w:pPr>
              <w:pStyle w:val="Compact"/>
              <w:jc w:val="left"/>
            </w:pPr>
            <w:r>
              <w:t xml:space="preserve">Jun 2025</w:t>
            </w:r>
          </w:p>
        </w:tc>
        <w:tc>
          <w:tcPr/>
          <w:p>
            <w:pPr>
              <w:pStyle w:val="Compact"/>
              <w:jc w:val="left"/>
            </w:pPr>
            <w:r>
              <w:t xml:space="preserve">48</w:t>
            </w:r>
          </w:p>
        </w:tc>
        <w:tc>
          <w:tcPr/>
          <w:p>
            <w:pPr>
              <w:pStyle w:val="Compact"/>
              <w:jc w:val="left"/>
            </w:pPr>
            <w:r>
              <w:t xml:space="preserve">R$ 280,00</w:t>
            </w:r>
          </w:p>
        </w:tc>
        <w:tc>
          <w:tcPr/>
          <w:p>
            <w:pPr>
              <w:pStyle w:val="Compact"/>
              <w:jc w:val="left"/>
            </w:pPr>
            <w:r>
              <w:t xml:space="preserve">R$ 13.440,00</w:t>
            </w:r>
          </w:p>
        </w:tc>
      </w:tr>
      <w:tr>
        <w:tc>
          <w:tcPr/>
          <w:p>
            <w:pPr>
              <w:pStyle w:val="Compact"/>
              <w:jc w:val="left"/>
            </w:pPr>
            <w:r>
              <w:t xml:space="preserve">06</w:t>
            </w:r>
          </w:p>
        </w:tc>
        <w:tc>
          <w:tcPr/>
          <w:p>
            <w:pPr>
              <w:pStyle w:val="Compact"/>
              <w:jc w:val="left"/>
            </w:pPr>
            <w:r>
              <w:t xml:space="preserve">Organizational Development Workshop (2-day on-site, Rio de Janeiro)</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R$ 350,00</w:t>
            </w:r>
          </w:p>
        </w:tc>
        <w:tc>
          <w:tcPr/>
          <w:p>
            <w:pPr>
              <w:pStyle w:val="Compact"/>
              <w:jc w:val="left"/>
            </w:pPr>
            <w:r>
              <w:t xml:space="preserve">R$ 5.600,00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R$ 108.960,00</w:t>
            </w:r>
          </w:p>
        </w:tc>
      </w:tr>
      <w:tr>
        <w:tc>
          <w:tcPr/>
          <w:p>
            <w:pPr>
              <w:pStyle w:val="Compact"/>
              <w:jc w:val="left"/>
            </w:pPr>
            <w:r>
              <w:t xml:space="preserve">ISS (Imposto Sobre Serviços) – 5% (Rio de Janeiro)</w:t>
            </w:r>
          </w:p>
        </w:tc>
        <w:tc>
          <w:tcPr/>
          <w:p>
            <w:pPr>
              <w:pStyle w:val="Compact"/>
              <w:jc w:val="right"/>
            </w:pPr>
            <w:r>
              <w:t xml:space="preserve">R$ 5.448,00</w:t>
            </w:r>
          </w:p>
        </w:tc>
      </w:tr>
      <w:tr>
        <w:tc>
          <w:tcPr/>
          <w:p>
            <w:pPr>
              <w:pStyle w:val="Compact"/>
              <w:jc w:val="left"/>
            </w:pPr>
            <w:r>
              <w:t xml:space="preserve">IRRF (Income Tax Withholding) – 11%</w:t>
            </w:r>
          </w:p>
        </w:tc>
        <w:tc>
          <w:tcPr/>
          <w:p>
            <w:pPr>
              <w:pStyle w:val="Compact"/>
              <w:jc w:val="right"/>
            </w:pPr>
            <w:r>
              <w:t xml:space="preserve">R$ 11.985,60</w:t>
            </w:r>
          </w:p>
        </w:tc>
      </w:tr>
      <w:tr>
        <w:tc>
          <w:tcPr/>
          <w:p>
            <w:pPr>
              <w:pStyle w:val="Compact"/>
              <w:jc w:val="left"/>
            </w:pPr>
            <w:r>
              <w:t xml:space="preserve">CSLL (Social Contribution on Net Profit) – 3%</w:t>
            </w:r>
          </w:p>
        </w:tc>
        <w:tc>
          <w:tcPr/>
          <w:p>
            <w:pPr>
              <w:pStyle w:val="Compact"/>
              <w:jc w:val="right"/>
            </w:pPr>
            <w:r>
              <w:t xml:space="preserve">R$ 3.268,80</w:t>
            </w:r>
          </w:p>
        </w:tc>
      </w:tr>
      <w:tr>
        <w:tc>
          <w:tcPr/>
          <w:p>
            <w:pPr>
              <w:pStyle w:val="Compact"/>
              <w:jc w:val="left"/>
            </w:pPr>
            <w:r>
              <w:t xml:space="preserve">PIS/COFINS – 4,65%</w:t>
            </w:r>
          </w:p>
        </w:tc>
        <w:tc>
          <w:tcPr/>
          <w:p>
            <w:pPr>
              <w:pStyle w:val="Compact"/>
              <w:jc w:val="right"/>
            </w:pPr>
            <w:r>
              <w:t xml:space="preserve">R$ 5.066,64</w:t>
            </w:r>
          </w:p>
        </w:tc>
      </w:tr>
      <w:tr>
        <w:tc>
          <w:tcPr/>
          <w:p>
            <w:pPr>
              <w:pStyle w:val="Compact"/>
              <w:jc w:val="left"/>
            </w:pPr>
            <w:r>
              <w:t xml:space="preserve">GRAND TOTAL (Net)</w:t>
            </w:r>
          </w:p>
        </w:tc>
        <w:tc>
          <w:tcPr/>
          <w:p>
            <w:pPr>
              <w:pStyle w:val="Compact"/>
              <w:jc w:val="right"/>
            </w:pPr>
            <w:r>
              <w:t xml:space="preserve">R$ 100.240,80</w:t>
            </w:r>
          </w:p>
        </w:tc>
      </w:tr>
    </w:tbl>
    <w:bookmarkStart w:id="25" w:name="payment-terms-instructions"/>
    <w:p>
      <w:pPr>
        <w:pStyle w:val="Heading3"/>
      </w:pPr>
      <w:r>
        <w:t xml:space="preserve">Payment Terms &amp; Instructions</w:t>
      </w:r>
    </w:p>
    <w:p>
      <w:pPr>
        <w:numPr>
          <w:ilvl w:val="0"/>
          <w:numId w:val="1001"/>
        </w:numPr>
        <w:pStyle w:val="Compact"/>
      </w:pPr>
      <w:r>
        <w:rPr>
          <w:bCs/>
          <w:b/>
        </w:rPr>
        <w:t xml:space="preserve">Payment Due:</w:t>
      </w:r>
      <w:r>
        <w:t xml:space="preserve"> </w:t>
      </w:r>
      <w:r>
        <w:t xml:space="preserve">Within 30 calendar days from the issue date of this Invoice (by 15 July 2025).</w:t>
      </w:r>
    </w:p>
    <w:p>
      <w:pPr>
        <w:numPr>
          <w:ilvl w:val="0"/>
          <w:numId w:val="1001"/>
        </w:numPr>
        <w:pStyle w:val="Compact"/>
      </w:pPr>
      <w:r>
        <w:rPr>
          <w:bCs/>
          <w:b/>
        </w:rPr>
        <w:t xml:space="preserve">Payment Method:</w:t>
      </w:r>
      <w:r>
        <w:t xml:space="preserve"> </w:t>
      </w:r>
      <w:r>
        <w:t xml:space="preserve">Bank transfer (TED/PIX) to the account below.</w:t>
      </w:r>
    </w:p>
    <w:p>
      <w:pPr>
        <w:numPr>
          <w:ilvl w:val="0"/>
          <w:numId w:val="1001"/>
        </w:numPr>
        <w:pStyle w:val="Compact"/>
      </w:pPr>
      <w:r>
        <w:rPr>
          <w:bCs/>
          <w:b/>
        </w:rPr>
        <w:t xml:space="preserve">Bank:</w:t>
      </w:r>
      <w:r>
        <w:t xml:space="preserve"> </w:t>
      </w:r>
      <w:r>
        <w:t xml:space="preserve">Banco do Brasil S.A.</w:t>
      </w:r>
    </w:p>
    <w:p>
      <w:pPr>
        <w:numPr>
          <w:ilvl w:val="0"/>
          <w:numId w:val="1001"/>
        </w:numPr>
        <w:pStyle w:val="Compact"/>
      </w:pPr>
      <w:r>
        <w:rPr>
          <w:bCs/>
          <w:b/>
        </w:rPr>
        <w:t xml:space="preserve">Account Holder:</w:t>
      </w:r>
      <w:r>
        <w:t xml:space="preserve"> </w:t>
      </w:r>
      <w:r>
        <w:t xml:space="preserve">Rio Talent Solutions Ltda.</w:t>
      </w:r>
    </w:p>
    <w:p>
      <w:pPr>
        <w:numPr>
          <w:ilvl w:val="0"/>
          <w:numId w:val="1001"/>
        </w:numPr>
        <w:pStyle w:val="Compact"/>
      </w:pPr>
      <w:r>
        <w:rPr>
          <w:bCs/>
          <w:b/>
        </w:rPr>
        <w:t xml:space="preserve">Account Number:</w:t>
      </w:r>
      <w:r>
        <w:t xml:space="preserve"> </w:t>
      </w:r>
      <w:r>
        <w:t xml:space="preserve">1234-5</w:t>
      </w:r>
    </w:p>
    <w:p>
      <w:pPr>
        <w:numPr>
          <w:ilvl w:val="0"/>
          <w:numId w:val="1001"/>
        </w:numPr>
        <w:pStyle w:val="Compact"/>
      </w:pPr>
      <w:r>
        <w:rPr>
          <w:bCs/>
          <w:b/>
        </w:rPr>
        <w:t xml:space="preserve">Branch (Agência):</w:t>
      </w:r>
      <w:r>
        <w:t xml:space="preserve"> </w:t>
      </w:r>
      <w:r>
        <w:t xml:space="preserve">0001</w:t>
      </w:r>
    </w:p>
    <w:p>
      <w:pPr>
        <w:numPr>
          <w:ilvl w:val="0"/>
          <w:numId w:val="1001"/>
        </w:numPr>
        <w:pStyle w:val="Compact"/>
      </w:pPr>
      <w:r>
        <w:rPr>
          <w:bCs/>
          <w:b/>
        </w:rPr>
        <w:t xml:space="preserve">DIGIT:</w:t>
      </w:r>
      <w:r>
        <w:t xml:space="preserve"> </w:t>
      </w:r>
      <w:r>
        <w:t xml:space="preserve">7</w:t>
      </w:r>
    </w:p>
    <w:p>
      <w:pPr>
        <w:numPr>
          <w:ilvl w:val="0"/>
          <w:numId w:val="1001"/>
        </w:numPr>
        <w:pStyle w:val="Compact"/>
      </w:pPr>
      <w:r>
        <w:rPr>
          <w:bCs/>
          <w:b/>
        </w:rPr>
        <w:t xml:space="preserve">PIX Key:</w:t>
      </w:r>
      <w:r>
        <w:t xml:space="preserve"> </w:t>
      </w:r>
      <w:r>
        <w:t xml:space="preserve">billing@riotalent.com.br</w:t>
      </w:r>
    </w:p>
    <w:p>
      <w:pPr>
        <w:numPr>
          <w:ilvl w:val="0"/>
          <w:numId w:val="1001"/>
        </w:numPr>
        <w:pStyle w:val="Compact"/>
      </w:pPr>
      <w:r>
        <w:rPr>
          <w:bCs/>
          <w:b/>
        </w:rPr>
        <w:t xml:space="preserve">Late Payment Penalty:</w:t>
      </w:r>
      <w:r>
        <w:t xml:space="preserve"> </w:t>
      </w:r>
      <w:r>
        <w:t xml:space="preserve">1% per month of delay plus SELIC interest, as per Brazilian commercial law (Código Civil, Art. 412).</w:t>
      </w:r>
    </w:p>
    <w:p>
      <w:pPr>
        <w:numPr>
          <w:ilvl w:val="0"/>
          <w:numId w:val="1001"/>
        </w:numPr>
        <w:pStyle w:val="Compact"/>
      </w:pPr>
      <w:r>
        <w:rPr>
          <w:bCs/>
          <w:b/>
        </w:rPr>
        <w:t xml:space="preserve">Reference for Payment:</w:t>
      </w:r>
      <w:r>
        <w:t xml:space="preserve"> </w:t>
      </w:r>
      <w:r>
        <w:t xml:space="preserve">Please cite Invoice Number INV-RJ-2025-0487 in all payment communications.</w:t>
      </w:r>
    </w:p>
    <w:bookmarkEnd w:id="25"/>
    <w:bookmarkStart w:id="26" w:name="important-notes"/>
    <w:p>
      <w:pPr>
        <w:pStyle w:val="Heading3"/>
      </w:pPr>
      <w:r>
        <w:t xml:space="preserve">Important Notes</w:t>
      </w:r>
    </w:p>
    <w:p>
      <w:pPr>
        <w:pStyle w:val="FirstParagraph"/>
      </w:pPr>
      <w:r>
        <w:t xml:space="preserve">This Invoice is issued in compliance with the Brazilian National Tax Authority (Receita Federal do Brasil) regulations and the electronic invoicing (NF-e / NFS-e) requirements applicable to the city of Rio de Janeiro, state of Rio de Janeiro, Brazil. The corresponding NFS-e (Nota Fiscal de Serviços eletrônica) has been issued under Protocol No. RJ-2025-8845123 and is available for download via the Rio de Janeiro municipal tax portal.</w:t>
      </w:r>
    </w:p>
    <w:p>
      <w:pPr>
        <w:pStyle w:val="BodyText"/>
      </w:pPr>
      <w:r>
        <w:t xml:space="preserve">The Human Resources Manager services described in this Invoice were performed in full compliance with the Brazilian Labor Code (CLT), the General Data Protection Law (LGPD – Lei Geral de Proteção de Dados), and all applicable municipal and state regulations governing professional services in Rio de Janeiro. All employee data processed during the engagement has been handled in strict accordance with LGPD provisions.</w:t>
      </w:r>
    </w:p>
    <w:p>
      <w:pPr>
        <w:pStyle w:val="BodyText"/>
      </w:pPr>
      <w:r>
        <w:t xml:space="preserve">Any disputes arising from this Invoice shall be subject to the jurisdiction of the courts of Rio de Janeiro, Brazil, in accordance with the governing law clause of the master service agreement. This Invoice is valid for a period of 90 days from the issue date. After this period, the charges may be subject to revision based on prevailing economic conditions in Brazil.</w:t>
      </w:r>
    </w:p>
    <w:p>
      <w:pPr>
        <w:pStyle w:val="BodyText"/>
      </w:pPr>
      <w:r>
        <w:t xml:space="preserve">For questions regarding this Invoice or the Human Resources Manager services rendered, please contact the billing department of Rio Talent Solutions Ltda. at billing@riotalent.com.br or by phone at +55 (21) 3456-7890, Monday through Friday, 09:00 to 18:00 BRT (Brasília Time).</w:t>
      </w:r>
    </w:p>
    <w:bookmarkEnd w:id="26"/>
    <w:p>
      <w:pPr>
        <w:pStyle w:val="BodyText"/>
      </w:pPr>
      <w:r>
        <w:rPr>
          <w:bCs/>
          <w:b/>
        </w:rPr>
        <w:t xml:space="preserve">Rio Talent Solutions Ltda.</w:t>
      </w:r>
      <w:r>
        <w:t xml:space="preserve"> </w:t>
      </w:r>
      <w:r>
        <w:t xml:space="preserve">– CNPJ 12.345.678/0001-90 – Av. Rio Branco, 1200, Sala 845, Centro, Rio de Janeiro, RJ – 20040-001, Brazil</w:t>
      </w:r>
    </w:p>
    <w:p>
      <w:pPr>
        <w:pStyle w:val="BodyText"/>
      </w:pPr>
      <w:r>
        <w:t xml:space="preserve">This Invoice was generated electronically on 15 June 2025. No signature is required for validity under Brazilian electronic document law (MP 2.200-2/2001).</w:t>
      </w:r>
    </w:p>
    <w:p>
      <w:pPr>
        <w:pStyle w:val="BodyText"/>
      </w:pPr>
      <w:r>
        <w:t xml:space="preserve">Thank you for your business. We value our partnership and look forward to continuing to support your Human Resources needs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Rio de Janeiro, Brazil</dc:title>
  <dc:creator/>
  <dc:language>en</dc:language>
  <cp:keywords/>
  <dcterms:created xsi:type="dcterms:W3CDTF">2026-10-10T04:11:22Z</dcterms:created>
  <dcterms:modified xsi:type="dcterms:W3CDTF">2026-10-10T04:11:22Z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