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meridian-hr-consulting-group-inc."/>
    <w:p>
      <w:pPr>
        <w:pStyle w:val="Heading1"/>
      </w:pPr>
      <w:r>
        <w:t xml:space="preserve">Meridian HR Consulting Group Inc.</w:t>
      </w:r>
    </w:p>
    <w:p>
      <w:pPr>
        <w:pStyle w:val="FirstParagraph"/>
      </w:pPr>
      <w:r>
        <w:t xml:space="preserve">4525 Rue Saint-Denis, Suite 1200</w:t>
      </w:r>
    </w:p>
    <w:p>
      <w:pPr>
        <w:pStyle w:val="BodyText"/>
      </w:pPr>
      <w:r>
        <w:t xml:space="preserve">Montreal, Quebec, Canada H2J 2M8</w:t>
      </w:r>
    </w:p>
    <w:p>
      <w:pPr>
        <w:pStyle w:val="BodyText"/>
      </w:pPr>
      <w:r>
        <w:t xml:space="preserve">Phone: +1 (514) 555-0192</w:t>
      </w:r>
    </w:p>
    <w:p>
      <w:pPr>
        <w:pStyle w:val="BodyText"/>
      </w:pPr>
      <w:r>
        <w:t xml:space="preserve">Email: billing@meridianhr.ca</w:t>
      </w:r>
    </w:p>
    <w:p>
      <w:pPr>
        <w:pStyle w:val="BodyText"/>
      </w:pPr>
      <w:r>
        <w:t xml:space="preserve">QST No.: 123456789Q0001 | GST No.: 123456789RT0001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May 1 – May 31, 2025</w:t>
      </w:r>
    </w:p>
    <w:p>
      <w:pPr>
        <w:pStyle w:val="BodyText"/>
      </w:pPr>
      <w:r>
        <w:t xml:space="preserve">Payment Due</w:t>
      </w:r>
    </w:p>
    <w:bookmarkEnd w:id="21"/>
    <w:bookmarkStart w:id="22" w:name="bill-to"/>
    <w:p>
      <w:pPr>
        <w:pStyle w:val="Heading3"/>
      </w:pPr>
      <w:r>
        <w:t xml:space="preserve">Bill To</w:t>
      </w:r>
    </w:p>
    <w:p>
      <w:pPr>
        <w:pStyle w:val="FirstParagraph"/>
      </w:pPr>
      <w:r>
        <w:rPr>
          <w:bCs/>
          <w:b/>
        </w:rPr>
        <w:t xml:space="preserve">Northgate Technologies Inc.</w:t>
      </w:r>
    </w:p>
    <w:p>
      <w:pPr>
        <w:pStyle w:val="BodyText"/>
      </w:pPr>
      <w:r>
        <w:t xml:space="preserve">Attn: Mr. David Lachance, Chief Executive Officer</w:t>
      </w:r>
    </w:p>
    <w:p>
      <w:pPr>
        <w:pStyle w:val="BodyText"/>
      </w:pPr>
      <w:r>
        <w:t xml:space="preserve">8800 Boulevard René-Lévesque West</w:t>
      </w:r>
    </w:p>
    <w:p>
      <w:pPr>
        <w:pStyle w:val="BodyText"/>
      </w:pPr>
      <w:r>
        <w:t xml:space="preserve">Montreal, Quebec, Canada H3Z 2Y7</w:t>
      </w:r>
    </w:p>
    <w:p>
      <w:pPr>
        <w:pStyle w:val="BodyText"/>
      </w:pPr>
      <w:r>
        <w:t xml:space="preserve">Phone: +1 (514) 555-0347</w:t>
      </w:r>
    </w:p>
    <w:p>
      <w:pPr>
        <w:pStyle w:val="BodyText"/>
      </w:pPr>
      <w:r>
        <w:t xml:space="preserve">Email: d.lachance@northgatetech.ca</w:t>
      </w:r>
    </w:p>
    <w:bookmarkEnd w:id="22"/>
    <w:bookmarkStart w:id="23" w:name="prepared-by"/>
    <w:p>
      <w:pPr>
        <w:pStyle w:val="Heading3"/>
      </w:pPr>
      <w:r>
        <w:t xml:space="preserve">Prepared By</w:t>
      </w:r>
    </w:p>
    <w:p>
      <w:pPr>
        <w:pStyle w:val="FirstParagraph"/>
      </w:pPr>
      <w:r>
        <w:rPr>
          <w:bCs/>
          <w:b/>
        </w:rPr>
        <w:t xml:space="preserve">Sophie Tremblay, CPA</w:t>
      </w:r>
    </w:p>
    <w:p>
      <w:pPr>
        <w:pStyle w:val="BodyText"/>
      </w:pPr>
      <w:r>
        <w:t xml:space="preserve">Senior Accountant, Meridian HR Consulting Group Inc.</w:t>
      </w:r>
    </w:p>
    <w:p>
      <w:pPr>
        <w:pStyle w:val="BodyText"/>
      </w:pPr>
      <w:r>
        <w:t xml:space="preserve">Montreal, Quebec, Canada</w:t>
      </w:r>
    </w:p>
    <w:p>
      <w:pPr>
        <w:pStyle w:val="BodyText"/>
      </w:pPr>
      <w:r>
        <w:t xml:space="preserve">Email: s.tremblay@meridianhr.ca</w:t>
      </w:r>
    </w:p>
    <w:p>
      <w:pPr>
        <w:pStyle w:val="BodyText"/>
      </w:pPr>
      <w:r>
        <w:t xml:space="preserve">Extension: 4021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(CAD)</w:t>
            </w:r>
          </w:p>
        </w:tc>
        <w:tc>
          <w:tcPr/>
          <w:p>
            <w:pPr>
              <w:pStyle w:val="Compact"/>
              <w:jc w:val="left"/>
            </w:pPr>
            <w:r>
              <w:t xml:space="preserve">Hours</w:t>
            </w:r>
          </w:p>
        </w:tc>
        <w:tc>
          <w:tcPr/>
          <w:p>
            <w:pPr>
              <w:pStyle w:val="Compact"/>
              <w:jc w:val="left"/>
            </w:pPr>
            <w:r>
              <w:t xml:space="preserve">Amount (CAD)</w:t>
            </w:r>
          </w:p>
        </w:tc>
        <w:tc>
          <w:tcPr/>
          <w:p>
            <w:pPr>
              <w:pStyle w:val="Compact"/>
              <w:jc w:val="left"/>
            </w:pPr>
            <w:r>
              <w:t xml:space="preserve">Date</w:t>
            </w:r>
          </w:p>
        </w:tc>
      </w:tr>
      <w:tr>
        <w:tc>
          <w:tcPr/>
          <w:p>
            <w:pPr>
              <w:pStyle w:val="Compact"/>
              <w:jc w:val="left"/>
            </w:pPr>
            <w:r>
              <w:t xml:space="preserve">1</w:t>
            </w:r>
          </w:p>
        </w:tc>
        <w:tc>
          <w:tcPr/>
          <w:p>
            <w:pPr>
              <w:pStyle w:val="Compact"/>
              <w:jc w:val="left"/>
            </w:pPr>
            <w:r>
              <w:t xml:space="preserve">Human Resources Manager – Strategic Workforce Planning &amp; Organizational Development. Comprehensive review of the existing organizational structure in Canada Montreal operations, including headcount analysis, succession planning, and talent pipeline development for the fiscal year 2025–2026.</w:t>
            </w:r>
          </w:p>
        </w:tc>
        <w:tc>
          <w:tcPr/>
          <w:p>
            <w:pPr>
              <w:pStyle w:val="Compact"/>
              <w:jc w:val="left"/>
            </w:pPr>
            <w:r>
              <w:t xml:space="preserve">$185.00</w:t>
            </w:r>
          </w:p>
        </w:tc>
        <w:tc>
          <w:tcPr/>
          <w:p>
            <w:pPr>
              <w:pStyle w:val="Compact"/>
              <w:jc w:val="left"/>
            </w:pPr>
            <w:r>
              <w:t xml:space="preserve">24.0</w:t>
            </w:r>
          </w:p>
        </w:tc>
        <w:tc>
          <w:tcPr/>
          <w:p>
            <w:pPr>
              <w:pStyle w:val="Compact"/>
              <w:jc w:val="left"/>
            </w:pPr>
            <w:r>
              <w:t xml:space="preserve">$4,440.00</w:t>
            </w:r>
          </w:p>
        </w:tc>
        <w:tc>
          <w:tcPr/>
          <w:p>
            <w:pPr>
              <w:pStyle w:val="Compact"/>
              <w:jc w:val="left"/>
            </w:pPr>
            <w:r>
              <w:t xml:space="preserve">May 2 – May 9, 2025</w:t>
            </w:r>
          </w:p>
        </w:tc>
      </w:tr>
      <w:tr>
        <w:tc>
          <w:tcPr/>
          <w:p>
            <w:pPr>
              <w:pStyle w:val="Compact"/>
              <w:jc w:val="left"/>
            </w:pPr>
            <w:r>
              <w:t xml:space="preserve">2</w:t>
            </w:r>
          </w:p>
        </w:tc>
        <w:tc>
          <w:tcPr/>
          <w:p>
            <w:pPr>
              <w:pStyle w:val="Compact"/>
              <w:jc w:val="left"/>
            </w:pPr>
            <w:r>
              <w:t xml:space="preserve">Human Resources Manager – Recruitment &amp; Talent Acquisition Oversight. End-to-end management of the recruitment cycle for 12 senior-level positions, including job description drafting, candidate sourcing, interview panel coordination, and offer letter preparation in compliance with Quebec labour standards.</w:t>
            </w:r>
          </w:p>
        </w:tc>
        <w:tc>
          <w:tcPr/>
          <w:p>
            <w:pPr>
              <w:pStyle w:val="Compact"/>
              <w:jc w:val="left"/>
            </w:pPr>
            <w:r>
              <w:t xml:space="preserve">$185.00</w:t>
            </w:r>
          </w:p>
        </w:tc>
        <w:tc>
          <w:tcPr/>
          <w:p>
            <w:pPr>
              <w:pStyle w:val="Compact"/>
              <w:jc w:val="left"/>
            </w:pPr>
            <w:r>
              <w:t xml:space="preserve">32.0</w:t>
            </w:r>
          </w:p>
        </w:tc>
        <w:tc>
          <w:tcPr/>
          <w:p>
            <w:pPr>
              <w:pStyle w:val="Compact"/>
              <w:jc w:val="left"/>
            </w:pPr>
            <w:r>
              <w:t xml:space="preserve">$5,920.00</w:t>
            </w:r>
          </w:p>
        </w:tc>
        <w:tc>
          <w:tcPr/>
          <w:p>
            <w:pPr>
              <w:pStyle w:val="Compact"/>
              <w:jc w:val="left"/>
            </w:pPr>
            <w:r>
              <w:t xml:space="preserve">May 5 – May 22, 2025</w:t>
            </w:r>
          </w:p>
        </w:tc>
      </w:tr>
      <w:tr>
        <w:tc>
          <w:tcPr/>
          <w:p>
            <w:pPr>
              <w:pStyle w:val="Compact"/>
              <w:jc w:val="left"/>
            </w:pPr>
            <w:r>
              <w:t xml:space="preserve">3</w:t>
            </w:r>
          </w:p>
        </w:tc>
        <w:tc>
          <w:tcPr/>
          <w:p>
            <w:pPr>
              <w:pStyle w:val="Compact"/>
              <w:jc w:val="left"/>
            </w:pPr>
            <w:r>
              <w:t xml:space="preserve">Human Resources Manager – Employee Relations &amp; Conflict Resolution. Facilitation of mediation sessions for three (3) workplace disputes, drafting of revised employee handbook policies, and implementation of a new grievance procedure aligned with the Canada Labour Code and Quebec's Act respecting labour standards.</w:t>
            </w:r>
          </w:p>
        </w:tc>
        <w:tc>
          <w:tcPr/>
          <w:p>
            <w:pPr>
              <w:pStyle w:val="Compact"/>
              <w:jc w:val="left"/>
            </w:pPr>
            <w:r>
              <w:t xml:space="preserve">$185.00</w:t>
            </w:r>
          </w:p>
        </w:tc>
        <w:tc>
          <w:tcPr/>
          <w:p>
            <w:pPr>
              <w:pStyle w:val="Compact"/>
              <w:jc w:val="left"/>
            </w:pPr>
            <w:r>
              <w:t xml:space="preserve">18.0</w:t>
            </w:r>
          </w:p>
        </w:tc>
        <w:tc>
          <w:tcPr/>
          <w:p>
            <w:pPr>
              <w:pStyle w:val="Compact"/>
              <w:jc w:val="left"/>
            </w:pPr>
            <w:r>
              <w:t xml:space="preserve">$3,330.00</w:t>
            </w:r>
          </w:p>
        </w:tc>
        <w:tc>
          <w:tcPr/>
          <w:p>
            <w:pPr>
              <w:pStyle w:val="Compact"/>
              <w:jc w:val="left"/>
            </w:pPr>
            <w:r>
              <w:t xml:space="preserve">May 12 – May 19, 2025</w:t>
            </w:r>
          </w:p>
        </w:tc>
      </w:tr>
      <w:tr>
        <w:tc>
          <w:tcPr/>
          <w:p>
            <w:pPr>
              <w:pStyle w:val="Compact"/>
              <w:jc w:val="left"/>
            </w:pPr>
            <w:r>
              <w:t xml:space="preserve">4</w:t>
            </w:r>
          </w:p>
        </w:tc>
        <w:tc>
          <w:tcPr/>
          <w:p>
            <w:pPr>
              <w:pStyle w:val="Compact"/>
              <w:jc w:val="left"/>
            </w:pPr>
            <w:r>
              <w:t xml:space="preserve">Human Resources Manager – Compensation &amp; Benefits Benchmarking. Conducted a market salary survey for the Canada Montreal metropolitan area, prepared a compensation adjustment proposal for 240 employees, and renegotiated group benefits contracts with two insurance providers.</w:t>
            </w:r>
          </w:p>
        </w:tc>
        <w:tc>
          <w:tcPr/>
          <w:p>
            <w:pPr>
              <w:pStyle w:val="Compact"/>
              <w:jc w:val="left"/>
            </w:pPr>
            <w:r>
              <w:t xml:space="preserve">$185.00</w:t>
            </w:r>
          </w:p>
        </w:tc>
        <w:tc>
          <w:tcPr/>
          <w:p>
            <w:pPr>
              <w:pStyle w:val="Compact"/>
              <w:jc w:val="left"/>
            </w:pPr>
            <w:r>
              <w:t xml:space="preserve">20.0</w:t>
            </w:r>
          </w:p>
        </w:tc>
        <w:tc>
          <w:tcPr/>
          <w:p>
            <w:pPr>
              <w:pStyle w:val="Compact"/>
              <w:jc w:val="left"/>
            </w:pPr>
            <w:r>
              <w:t xml:space="preserve">$3,700.00</w:t>
            </w:r>
          </w:p>
        </w:tc>
        <w:tc>
          <w:tcPr/>
          <w:p>
            <w:pPr>
              <w:pStyle w:val="Compact"/>
              <w:jc w:val="left"/>
            </w:pPr>
            <w:r>
              <w:t xml:space="preserve">May 14 – May 28, 2025</w:t>
            </w:r>
          </w:p>
        </w:tc>
      </w:tr>
      <w:tr>
        <w:tc>
          <w:tcPr/>
          <w:p>
            <w:pPr>
              <w:pStyle w:val="Compact"/>
              <w:jc w:val="left"/>
            </w:pPr>
            <w:r>
              <w:t xml:space="preserve">5</w:t>
            </w:r>
          </w:p>
        </w:tc>
        <w:tc>
          <w:tcPr/>
          <w:p>
            <w:pPr>
              <w:pStyle w:val="Compact"/>
              <w:jc w:val="left"/>
            </w:pPr>
            <w:r>
              <w:t xml:space="preserve">Human Resources Manager – Compliance &amp; Regulatory Advisory. Monthly compliance audit ensuring all HR policies and practices meet federal and provincial requirements in Canada Montreal, including CNESST reporting, payroll tax remittances, and occupational health and safety documentation.</w:t>
            </w:r>
          </w:p>
        </w:tc>
        <w:tc>
          <w:tcPr/>
          <w:p>
            <w:pPr>
              <w:pStyle w:val="Compact"/>
              <w:jc w:val="left"/>
            </w:pPr>
            <w:r>
              <w:t xml:space="preserve">$185.00</w:t>
            </w:r>
          </w:p>
        </w:tc>
        <w:tc>
          <w:tcPr/>
          <w:p>
            <w:pPr>
              <w:pStyle w:val="Compact"/>
              <w:jc w:val="left"/>
            </w:pPr>
            <w:r>
              <w:t xml:space="preserve">12.0</w:t>
            </w:r>
          </w:p>
        </w:tc>
        <w:tc>
          <w:tcPr/>
          <w:p>
            <w:pPr>
              <w:pStyle w:val="Compact"/>
              <w:jc w:val="left"/>
            </w:pPr>
            <w:r>
              <w:t xml:space="preserve">$2,220.00</w:t>
            </w:r>
          </w:p>
        </w:tc>
        <w:tc>
          <w:tcPr/>
          <w:p>
            <w:pPr>
              <w:pStyle w:val="Compact"/>
              <w:jc w:val="left"/>
            </w:pPr>
            <w:r>
              <w:t xml:space="preserve">May 26 – May 31, 2025</w:t>
            </w:r>
          </w:p>
        </w:tc>
      </w:tr>
      <w:tr>
        <w:tc>
          <w:tcPr/>
          <w:p>
            <w:pPr>
              <w:pStyle w:val="Compact"/>
              <w:jc w:val="left"/>
            </w:pPr>
            <w:r>
              <w:t xml:space="preserve">6</w:t>
            </w:r>
          </w:p>
        </w:tc>
        <w:tc>
          <w:tcPr/>
          <w:p>
            <w:pPr>
              <w:pStyle w:val="Compact"/>
              <w:jc w:val="left"/>
            </w:pPr>
            <w:r>
              <w:t xml:space="preserve">Human Resources Manager – Training &amp; Development Program Design. Development and delivery of a leadership development curriculum for 15 middle-management supervisors, including workshop materials, post-training assessments, and a 90-day follow-up evaluation framework.</w:t>
            </w:r>
          </w:p>
        </w:tc>
        <w:tc>
          <w:tcPr/>
          <w:p>
            <w:pPr>
              <w:pStyle w:val="Compact"/>
              <w:jc w:val="left"/>
            </w:pPr>
            <w:r>
              <w:t xml:space="preserve">$185.00</w:t>
            </w:r>
          </w:p>
        </w:tc>
        <w:tc>
          <w:tcPr/>
          <w:p>
            <w:pPr>
              <w:pStyle w:val="Compact"/>
              <w:jc w:val="left"/>
            </w:pPr>
            <w:r>
              <w:t xml:space="preserve">16.0</w:t>
            </w:r>
          </w:p>
        </w:tc>
        <w:tc>
          <w:tcPr/>
          <w:p>
            <w:pPr>
              <w:pStyle w:val="Compact"/>
              <w:jc w:val="left"/>
            </w:pPr>
            <w:r>
              <w:t xml:space="preserve">$2,960.00</w:t>
            </w:r>
          </w:p>
        </w:tc>
        <w:tc>
          <w:tcPr/>
          <w:p>
            <w:pPr>
              <w:pStyle w:val="Compact"/>
              <w:jc w:val="left"/>
            </w:pPr>
            <w:r>
              <w:t xml:space="preserve">May 19 – May 30,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$22,570.00</w:t>
            </w:r>
          </w:p>
        </w:tc>
      </w:tr>
      <w:tr>
        <w:tc>
          <w:tcPr/>
          <w:p>
            <w:pPr>
              <w:pStyle w:val="Compact"/>
              <w:jc w:val="left"/>
            </w:pPr>
            <w:r>
              <w:t xml:space="preserve">GST (5%) – Federal</w:t>
            </w:r>
          </w:p>
        </w:tc>
        <w:tc>
          <w:tcPr/>
          <w:p>
            <w:pPr>
              <w:pStyle w:val="Compact"/>
              <w:jc w:val="left"/>
            </w:pPr>
            <w:r>
              <w:t xml:space="preserve">$1,128.50</w:t>
            </w:r>
          </w:p>
        </w:tc>
      </w:tr>
      <w:tr>
        <w:tc>
          <w:tcPr/>
          <w:p>
            <w:pPr>
              <w:pStyle w:val="Compact"/>
              <w:jc w:val="left"/>
            </w:pPr>
            <w:r>
              <w:t xml:space="preserve">QST (9.975%) – Quebec</w:t>
            </w:r>
          </w:p>
        </w:tc>
        <w:tc>
          <w:tcPr/>
          <w:p>
            <w:pPr>
              <w:pStyle w:val="Compact"/>
              <w:jc w:val="left"/>
            </w:pPr>
            <w:r>
              <w:t xml:space="preserve">$2,251.47</w:t>
            </w:r>
          </w:p>
        </w:tc>
      </w:tr>
      <w:tr>
        <w:tc>
          <w:tcPr/>
          <w:p>
            <w:pPr>
              <w:pStyle w:val="Compact"/>
              <w:jc w:val="left"/>
            </w:pPr>
            <w:r>
              <w:t xml:space="preserve">Total Due (CAD)</w:t>
            </w:r>
          </w:p>
        </w:tc>
        <w:tc>
          <w:tcPr/>
          <w:p>
            <w:pPr>
              <w:pStyle w:val="Compact"/>
              <w:jc w:val="left"/>
            </w:pPr>
            <w:r>
              <w:t xml:space="preserve">$25,949.97</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no later than July 15, 2025. Payment may be made via electronic funds transfer (EFT) to the following account:</w:t>
      </w:r>
    </w:p>
    <w:p>
      <w:pPr>
        <w:pStyle w:val="BodyText"/>
      </w:pPr>
      <w:r>
        <w:rPr>
          <w:bCs/>
          <w:b/>
        </w:rPr>
        <w:t xml:space="preserve">Bank:</w:t>
      </w:r>
      <w:r>
        <w:t xml:space="preserve"> </w:t>
      </w:r>
      <w:r>
        <w:t xml:space="preserve">Desjardins Group |</w:t>
      </w:r>
      <w:r>
        <w:t xml:space="preserve"> </w:t>
      </w:r>
      <w:r>
        <w:rPr>
          <w:bCs/>
          <w:b/>
        </w:rPr>
        <w:t xml:space="preserve">Branch:</w:t>
      </w:r>
      <w:r>
        <w:t xml:space="preserve"> </w:t>
      </w:r>
      <w:r>
        <w:t xml:space="preserve">00012 |</w:t>
      </w:r>
      <w:r>
        <w:t xml:space="preserve"> </w:t>
      </w:r>
      <w:r>
        <w:rPr>
          <w:bCs/>
          <w:b/>
        </w:rPr>
        <w:t xml:space="preserve">Institution:</w:t>
      </w:r>
      <w:r>
        <w:t xml:space="preserve"> </w:t>
      </w:r>
      <w:r>
        <w:t xml:space="preserve">00046 |</w:t>
      </w:r>
      <w:r>
        <w:t xml:space="preserve"> </w:t>
      </w:r>
      <w:r>
        <w:rPr>
          <w:bCs/>
          <w:b/>
        </w:rPr>
        <w:t xml:space="preserve">Account:</w:t>
      </w:r>
      <w:r>
        <w:t xml:space="preserve"> </w:t>
      </w:r>
      <w:r>
        <w:t xml:space="preserve">123456789 |</w:t>
      </w:r>
      <w:r>
        <w:t xml:space="preserve"> </w:t>
      </w:r>
      <w:r>
        <w:rPr>
          <w:bCs/>
          <w:b/>
        </w:rPr>
        <w:t xml:space="preserve">Transit:</w:t>
      </w:r>
      <w:r>
        <w:t xml:space="preserve"> </w:t>
      </w:r>
      <w:r>
        <w:t xml:space="preserve">00012</w:t>
      </w:r>
    </w:p>
    <w:p>
      <w:pPr>
        <w:pStyle w:val="BodyText"/>
      </w:pPr>
      <w:r>
        <w:t xml:space="preserve">Please reference Invoice Number INV-2025-00487 on all remittances. A late payment penalty of 1.5% per month will be applied to any outstanding balance after the due date, in accordance with the terms of our Master Service Agreement dated January 10, 2025.</w:t>
      </w:r>
    </w:p>
    <w:bookmarkEnd w:id="24"/>
    <w:bookmarkStart w:id="25" w:name="notes-additional-information"/>
    <w:p>
      <w:pPr>
        <w:pStyle w:val="Heading3"/>
      </w:pPr>
      <w:r>
        <w:t xml:space="preserve">Notes &amp; Additional Information</w:t>
      </w:r>
    </w:p>
    <w:p>
      <w:pPr>
        <w:pStyle w:val="FirstParagraph"/>
      </w:pPr>
      <w:r>
        <w:t xml:space="preserve">This Invoice has been issued by Meridian HR Consulting Group Inc., a corporation registered in the Province of Quebec, Canada, to reflect professional services rendered by our dedicated Human Resources Manager, Mr. Antoine Bouchard (HRM Certification, CPHR), during the month of May 2025. All services were performed at the client's primary office location in Canada Montreal and at our firm's headquarters on Rue Saint-Denis.</w:t>
      </w:r>
    </w:p>
    <w:p>
      <w:pPr>
        <w:pStyle w:val="BodyText"/>
      </w:pPr>
      <w:r>
        <w:t xml:space="preserve">The Human Resources Manager engaged for this engagement holds over fourteen (14) years of progressive experience in human capital management within the Canadian technology sector. All deliverables, including the workforce planning report, revised employee handbook, compensation benchmarking study, and leadership training materials, have been submitted to the client's Human Resources department on May 31, 2025, and are acknowledged as received.</w:t>
      </w:r>
    </w:p>
    <w:p>
      <w:pPr>
        <w:pStyle w:val="BodyText"/>
      </w:pPr>
      <w:r>
        <w:t xml:space="preserve">As a registered business operating in Canada Montreal, Meridian HR Consulting Group Inc. is fully compliant with all applicable federal and provincial tax obligations. The GST and QST amounts reflected on this Invoice have been calculated in accordance with the current rates set by the Canada Revenue Agency (CRA) and the Revenu Québec. Should the client require a bilingual (English/French) copy of this Invoice or any supporting documentation, please contact our billing department at billing@meridianhr.ca within fifteen (15) business days.</w:t>
      </w:r>
    </w:p>
    <w:p>
      <w:pPr>
        <w:pStyle w:val="BodyText"/>
      </w:pPr>
      <w:r>
        <w:t xml:space="preserve">This Invoice constitutes the final and complete statement of charges for the service period indicated. No additional fees, travel expenses, or out-of-pocket costs are included, as all such items were pre-approved in writing under the Master Service Agreement. In the event of a dispute regarding any line item on this Invoice, the parties agree to resolve the matter through good-faith negotiation before initiating any formal arbitration proceedings under the Quebec Civil Code.</w:t>
      </w:r>
    </w:p>
    <w:bookmarkEnd w:id="25"/>
    <w:p>
      <w:pPr>
        <w:pStyle w:val="BodyText"/>
      </w:pPr>
      <w:r>
        <w:rPr>
          <w:bCs/>
          <w:b/>
        </w:rPr>
        <w:t xml:space="preserve">Meridian HR Consulting Group Inc.</w:t>
      </w:r>
      <w:r>
        <w:t xml:space="preserve"> </w:t>
      </w:r>
      <w:r>
        <w:t xml:space="preserve">– 4525 Rue Saint-Denis, Suite 1200, Montreal, Quebec, Canada H2J 2M8</w:t>
      </w:r>
    </w:p>
    <w:p>
      <w:pPr>
        <w:pStyle w:val="BodyText"/>
      </w:pPr>
      <w:r>
        <w:t xml:space="preserve">Corporate Registration No.: 1234567-0001 | QST: 123456789Q0001 | GST: 123456789RT0001</w:t>
      </w:r>
    </w:p>
    <w:p>
      <w:pPr>
        <w:pStyle w:val="BodyText"/>
      </w:pPr>
      <w:r>
        <w:t xml:space="preserve">This Invoice was generated electronically on June 15, 2025. No signature is required for validity under the Quebec Civil Code and the federal Electronic Commerce Act.</w:t>
      </w:r>
    </w:p>
    <w:p>
      <w:pPr>
        <w:pStyle w:val="BodyText"/>
      </w:pPr>
      <w:r>
        <w:t xml:space="preserve">Thank you for your business. We look forward to continuing our partnership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Canada Montreal</dc:title>
  <dc:creator/>
  <dc:language>en</dc:language>
  <cp:keywords/>
  <dcterms:created xsi:type="dcterms:W3CDTF">2026-10-10T02:59:54Z</dcterms:created>
  <dcterms:modified xsi:type="dcterms:W3CDTF">2026-10-10T02:59:54Z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