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beijing-talentbridge-consulting-co.-ltd."/>
    <w:p>
      <w:pPr>
        <w:pStyle w:val="Heading1"/>
      </w:pPr>
      <w:r>
        <w:t xml:space="preserve">Beijing TalentBridge Consulting Co., Ltd.</w:t>
      </w:r>
    </w:p>
    <w:p>
      <w:pPr>
        <w:pStyle w:val="FirstParagraph"/>
      </w:pPr>
      <w:r>
        <w:t xml:space="preserve">No. 88 Financial Street, Xicheng District</w:t>
      </w:r>
    </w:p>
    <w:p>
      <w:pPr>
        <w:pStyle w:val="BodyText"/>
      </w:pPr>
      <w:r>
        <w:t xml:space="preserve">Beijing, China 100033</w:t>
      </w:r>
    </w:p>
    <w:p>
      <w:pPr>
        <w:pStyle w:val="BodyText"/>
      </w:pPr>
      <w:r>
        <w:t xml:space="preserve">Tel: +86 10 8888 6666</w:t>
      </w:r>
    </w:p>
    <w:p>
      <w:pPr>
        <w:pStyle w:val="BodyText"/>
      </w:pPr>
      <w:r>
        <w:t xml:space="preserve">Email: billing@beijingtalentbridge.cn</w:t>
      </w:r>
    </w:p>
    <w:p>
      <w:pPr>
        <w:pStyle w:val="BodyText"/>
      </w:pPr>
      <w:r>
        <w:t xml:space="preserve">Tax ID (USCC): 91110102MA01KX7B2R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TB-2025-0714-BJ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July 14,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August 13,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June 1 – June 30, 2025</w:t>
      </w:r>
    </w:p>
    <w:p>
      <w:pPr>
        <w:pStyle w:val="BodyText"/>
      </w:pPr>
      <w:r>
        <w:t xml:space="preserve">China Beijing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t xml:space="preserve">Shanghai Horizon Technology Group Co., Ltd.</w:t>
      </w:r>
    </w:p>
    <w:p>
      <w:pPr>
        <w:pStyle w:val="BodyText"/>
      </w:pPr>
      <w:r>
        <w:t xml:space="preserve">Attn: Mr. Zhang Wei, Chief Executive Officer</w:t>
      </w:r>
    </w:p>
    <w:p>
      <w:pPr>
        <w:pStyle w:val="BodyText"/>
      </w:pPr>
      <w:r>
        <w:t xml:space="preserve">No. 1200 Century Avenue, Pudong New District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Tax ID: 91310115MA1K3T9X4L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t xml:space="preserve">Beijing TalentBridge Consulting Co., Ltd.</w:t>
      </w:r>
    </w:p>
    <w:p>
      <w:pPr>
        <w:pStyle w:val="BodyText"/>
      </w:pPr>
      <w:r>
        <w:t xml:space="preserve">Attn: Ms. Li Fang, Director of Client Services</w:t>
      </w:r>
    </w:p>
    <w:p>
      <w:pPr>
        <w:pStyle w:val="BodyText"/>
      </w:pPr>
      <w:r>
        <w:t xml:space="preserve">No. 88 Financial Street, Xicheng District</w:t>
      </w:r>
    </w:p>
    <w:p>
      <w:pPr>
        <w:pStyle w:val="BodyText"/>
      </w:pPr>
      <w:r>
        <w:t xml:space="preserve">Beijing, China 100033</w:t>
      </w:r>
    </w:p>
    <w:p>
      <w:pPr>
        <w:pStyle w:val="BodyText"/>
      </w:pPr>
      <w:r>
        <w:t xml:space="preserve">License No.: 京ICP备2025067890号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Human Resources Manager – Strategic Workforce Planning &amp; Organizational Design for China Beijing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Recruitment &amp; Talent Acquisition Management (Senior-Level Positions, Beijing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Employee Relations, Compliance &amp; Labor Law Advisory (PRC Labor Contract Law, Social Insurance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Performance Management System Implementation &amp; Training Program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Compensation &amp; Benefits Benchmarking Study for China Beijing Market (Q2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Onboarding Program Design &amp; Cultural Integration Workshop (Beijing Headquarters)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Support – Invoice Processing, Document Filing &amp; Regulatory Reporting (Beijing Municipal Human Resources and Social Security Bureau)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182,400.00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(6% – Modern Services, 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10,944.00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Surcharges (12% of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1,313.28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194,657.28 CNY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Industrial and Commercial Bank of China (ICBC), Beijing Financial Street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TalentBridge Consulting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0200 0012 3456 7890 123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TB-2025-0714-BJ in all payment remittances.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the date of this Invoice. Late payments shall accrue interest at 0.05% per day as stipulated under the Service Agreement dated March 1, 2025.</w:t>
      </w:r>
    </w:p>
    <w:bookmarkEnd w:id="24"/>
    <w:bookmarkStart w:id="25" w:name="notes-terms-of-service"/>
    <w:p>
      <w:pPr>
        <w:pStyle w:val="Heading3"/>
      </w:pPr>
      <w:r>
        <w:t xml:space="preserve">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This Invoice covers professional services rendered by our dedicated Human Resources Manager, Ms. Wang Xiaomei (PMP, SHRM-SCP), during the service period of June 1–30, 2025, exclusively for the China Beijing operations of Shanghai Horizon Technology Group Co., Ltd.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accordance with the People's Republic of China Labor Contract Law, the Social Insurance Law, and applicable Beijing Municipal regulations governing employment practices and workforce management.</w:t>
      </w:r>
    </w:p>
    <w:p>
      <w:pPr>
        <w:numPr>
          <w:ilvl w:val="0"/>
          <w:numId w:val="1001"/>
        </w:numPr>
        <w:pStyle w:val="Compact"/>
      </w:pPr>
      <w:r>
        <w:t xml:space="preserve">The Human Resources Manager provided on-site consultation at the client's Beijing office (Xicheng District) as well as remote advisory services as outlined in the Statement of Work attached to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State Taxation Administration of China regulations. A formal VAT special invoice (fapiao) will be issued separately upon request and will be delivered via the National VAT Invoice Platform.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or the associated services shall be resolved through arbitration at the Beijing Arbitration Commission in accordance with its rules of procedure.</w:t>
      </w:r>
    </w:p>
    <w:p>
      <w:pPr>
        <w:numPr>
          <w:ilvl w:val="0"/>
          <w:numId w:val="1001"/>
        </w:numPr>
        <w:pStyle w:val="Compact"/>
      </w:pPr>
      <w:r>
        <w:t xml:space="preserve">Confidentiality obligations as defined in the Non-Disclosure Agreement (NDA) executed on February 15, 2025, remain in full force and effect with respect to all personnel data, compensation structures, and strategic HR plans discussed during the engagement.</w:t>
      </w:r>
    </w:p>
    <w:bookmarkEnd w:id="25"/>
    <w:p>
      <w:pPr>
        <w:pStyle w:val="FirstParagraph"/>
      </w:pPr>
      <w:r>
        <w:rPr>
          <w:bCs/>
          <w:b/>
        </w:rPr>
        <w:t xml:space="preserve">Beijing TalentBridge Consulting Co., Ltd.</w:t>
      </w:r>
      <w:r>
        <w:t xml:space="preserve"> </w:t>
      </w:r>
      <w:r>
        <w:t xml:space="preserve">| No. 88 Financial Street, Xicheng District, Beijing, China 100033</w:t>
      </w:r>
    </w:p>
    <w:p>
      <w:pPr>
        <w:pStyle w:val="BodyText"/>
      </w:pPr>
      <w:r>
        <w:t xml:space="preserve">Unified Social Credit Code: 91110102MA01KX7B2R | Registered Capital: RMB 5,000,000</w:t>
      </w:r>
    </w:p>
    <w:p>
      <w:pPr>
        <w:pStyle w:val="BodyText"/>
      </w:pPr>
      <w:r>
        <w:t xml:space="preserve">This Invoice is valid for 180 days from the issue date. Please retain this document for your accounting records.</w:t>
      </w:r>
    </w:p>
    <w:p>
      <w:pPr>
        <w:pStyle w:val="BodyText"/>
      </w:pPr>
      <w:r>
        <w:t xml:space="preserve">Generated on July 14, 2025 | Page 1 of 1 | Invoice TB-2025-0714-BJ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Human Resources Manager Services - China Beijing</dc:title>
  <dc:creator/>
  <dc:language>en</dc:language>
  <cp:keywords/>
  <dcterms:created xsi:type="dcterms:W3CDTF">2026-10-10T01:16:48Z</dcterms:created>
  <dcterms:modified xsi:type="dcterms:W3CDTF">2026-10-10T01:16:48Z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