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talentpro-solutions-s.a.s."/>
    <w:p>
      <w:pPr>
        <w:pStyle w:val="Heading1"/>
      </w:pPr>
      <w:r>
        <w:t xml:space="preserve">TalentPro Solutions S.A.S.</w:t>
      </w:r>
    </w:p>
    <w:p>
      <w:pPr>
        <w:pStyle w:val="FirstParagraph"/>
      </w:pPr>
      <w:r>
        <w:t xml:space="preserve">Calle 93 # 15-42, Of. 801, Zona Rosa</w:t>
      </w:r>
    </w:p>
    <w:p>
      <w:pPr>
        <w:pStyle w:val="BodyText"/>
      </w:pPr>
      <w:r>
        <w:t xml:space="preserve">Bogotá D.C., Colombia</w:t>
      </w:r>
    </w:p>
    <w:p>
      <w:pPr>
        <w:pStyle w:val="BodyText"/>
      </w:pPr>
      <w:r>
        <w:t xml:space="preserve">NIT: 901.234.567-8 | Registro DIAN: 9012345678</w:t>
      </w:r>
    </w:p>
    <w:p>
      <w:pPr>
        <w:pStyle w:val="BodyText"/>
      </w:pPr>
      <w:r>
        <w:t xml:space="preserve">Phone: +57 (601) 555 7842 | Email: billing@talentpro.co</w:t>
      </w:r>
    </w:p>
    <w:p>
      <w:pPr>
        <w:pStyle w:val="BodyText"/>
      </w:pPr>
      <w:r>
        <w:t xml:space="preserve">Registered in Colombia Bogotá</w:t>
      </w:r>
    </w:p>
    <w:bookmarkEnd w:id="20"/>
    <w:bookmarkStart w:id="21" w:name="invoice"/>
    <w:p>
      <w:pPr>
        <w:pStyle w:val="Heading2"/>
      </w:pPr>
      <w:r>
        <w:t xml:space="preserve">INVOICE</w:t>
      </w:r>
    </w:p>
    <w:p>
      <w:pPr>
        <w:pStyle w:val="FirstParagraph"/>
      </w:pPr>
      <w:r>
        <w:t xml:space="preserve">Invoice No.: TPR-2025-00487</w:t>
      </w:r>
    </w:p>
    <w:p>
      <w:pPr>
        <w:pStyle w:val="BodyText"/>
      </w:pPr>
      <w:r>
        <w:t xml:space="preserve">Date: June 15, 2025</w:t>
      </w:r>
    </w:p>
    <w:p>
      <w:pPr>
        <w:pStyle w:val="BodyText"/>
      </w:pPr>
      <w:r>
        <w:t xml:space="preserve">Due Date: July 15, 2025</w:t>
      </w:r>
    </w:p>
    <w:bookmarkEnd w:id="21"/>
    <w:bookmarkStart w:id="22" w:name="bill-to"/>
    <w:p>
      <w:pPr>
        <w:pStyle w:val="Heading3"/>
      </w:pPr>
      <w:r>
        <w:t xml:space="preserve">Bill To</w:t>
      </w:r>
    </w:p>
    <w:p>
      <w:pPr>
        <w:pStyle w:val="FirstParagraph"/>
      </w:pPr>
      <w:r>
        <w:rPr>
          <w:bCs/>
          <w:b/>
        </w:rPr>
        <w:t xml:space="preserve">Andina Manufacturing Group S.A.</w:t>
      </w:r>
    </w:p>
    <w:p>
      <w:pPr>
        <w:pStyle w:val="BodyText"/>
      </w:pPr>
      <w:r>
        <w:t xml:space="preserve">Av. El Dorado # 108-25, Piso 12</w:t>
      </w:r>
    </w:p>
    <w:p>
      <w:pPr>
        <w:pStyle w:val="BodyText"/>
      </w:pPr>
      <w:r>
        <w:t xml:space="preserve">Bogotá D.C., Colombia</w:t>
      </w:r>
    </w:p>
    <w:p>
      <w:pPr>
        <w:pStyle w:val="BodyText"/>
      </w:pPr>
      <w:r>
        <w:t xml:space="preserve">NIT: 830.456.789-1</w:t>
      </w:r>
    </w:p>
    <w:p>
      <w:pPr>
        <w:pStyle w:val="BodyText"/>
      </w:pPr>
      <w:r>
        <w:t xml:space="preserve">Contact: Laura Martínez, Procurement Director</w:t>
      </w:r>
    </w:p>
    <w:bookmarkEnd w:id="22"/>
    <w:bookmarkStart w:id="23" w:name="service-provider"/>
    <w:p>
      <w:pPr>
        <w:pStyle w:val="Heading3"/>
      </w:pPr>
      <w:r>
        <w:t xml:space="preserve">Service Provider</w:t>
      </w:r>
    </w:p>
    <w:p>
      <w:pPr>
        <w:pStyle w:val="FirstParagraph"/>
      </w:pPr>
      <w:r>
        <w:rPr>
          <w:bCs/>
          <w:b/>
        </w:rPr>
        <w:t xml:space="preserve">Human Resources Manager</w:t>
      </w:r>
    </w:p>
    <w:p>
      <w:pPr>
        <w:pStyle w:val="BodyText"/>
      </w:pPr>
      <w:r>
        <w:t xml:space="preserve">Dr. Carlos Eduardo Restrepo</w:t>
      </w:r>
    </w:p>
    <w:p>
      <w:pPr>
        <w:pStyle w:val="BodyText"/>
      </w:pPr>
      <w:r>
        <w:t xml:space="preserve">Professional License: CCL 123456</w:t>
      </w:r>
    </w:p>
    <w:p>
      <w:pPr>
        <w:pStyle w:val="BodyText"/>
      </w:pPr>
      <w:r>
        <w:t xml:space="preserve">Specialization: Labor Law &amp; Organizational Development</w:t>
      </w:r>
    </w:p>
    <w:p>
      <w:pPr>
        <w:pStyle w:val="BodyText"/>
      </w:pPr>
      <w:r>
        <w:t xml:space="preserve">Based in Colombia Bogotá</w:t>
      </w:r>
    </w:p>
    <w:bookmarkEnd w:id="23"/>
    <w:bookmarkStart w:id="24" w:name="invoice-details"/>
    <w:p>
      <w:pPr>
        <w:pStyle w:val="Heading3"/>
      </w:pPr>
      <w:r>
        <w:t xml:space="preserve">Invoice Details</w:t>
      </w:r>
    </w:p>
    <w:p>
      <w:pPr>
        <w:pStyle w:val="FirstParagraph"/>
      </w:pPr>
      <w:r>
        <w:t xml:space="preserve">Service Period: May 1 – May 31, 2025</w:t>
      </w:r>
    </w:p>
    <w:p>
      <w:pPr>
        <w:pStyle w:val="BodyText"/>
      </w:pPr>
      <w:r>
        <w:t xml:space="preserve">Contract Ref: HRM-AND-2025-012</w:t>
      </w:r>
    </w:p>
    <w:p>
      <w:pPr>
        <w:pStyle w:val="BodyText"/>
      </w:pPr>
      <w:r>
        <w:t xml:space="preserve">Regime: Régimen Común (VAT Applicable)</w:t>
      </w:r>
    </w:p>
    <w:p>
      <w:pPr>
        <w:pStyle w:val="BodyText"/>
      </w:pPr>
      <w:r>
        <w:t xml:space="preserve">Currency: Colombian Peso (COP)</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labor compliance audit aligned with Colombian Labor Code (Código Sustantivo del Trabajo) and applicable regulations in Colombia Bogotá. Includes review of employment contracts, social security contributions, and statutory benefits for 340 employees.</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Design and implementation of a structured performance evaluation framework for the Human Resources Manager role, incorporating KPIs, 360-degree feedback cycles, and quarterly review meetings compliant with Colombian labor regulations.</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3</w:t>
            </w:r>
          </w:p>
        </w:tc>
        <w:tc>
          <w:tcPr/>
          <w:p>
            <w:pPr>
              <w:pStyle w:val="Compact"/>
              <w:jc w:val="left"/>
            </w:pPr>
            <w:r>
              <w:t xml:space="preserve">Development of employee onboarding and offboarding procedures tailored to the legal requirements of Colombia Bogotá, including integration with the Sistema de Seguridad Social Integral, pension funds, and mandatory health insurance (EPS) enrollment protocols.</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4</w:t>
            </w:r>
          </w:p>
        </w:tc>
        <w:tc>
          <w:tcPr/>
          <w:p>
            <w:pPr>
              <w:pStyle w:val="Compact"/>
              <w:jc w:val="left"/>
            </w:pPr>
            <w:r>
              <w:t xml:space="preserve">Facilitation of two (2) workshops on workplace conflict resolution and labor rights awareness for departmental managers. Sessions conducted in the client's headquarters in Colombia Bogotá, with bilingual materials (Spanish/English) provided.</w:t>
            </w:r>
          </w:p>
        </w:tc>
        <w:tc>
          <w:tcPr/>
          <w:p>
            <w:pPr>
              <w:pStyle w:val="Compact"/>
              <w:jc w:val="left"/>
            </w:pPr>
            <w:r>
              <w:t xml:space="preserve">16</w:t>
            </w:r>
          </w:p>
        </w:tc>
        <w:tc>
          <w:tcPr/>
          <w:p>
            <w:pPr>
              <w:pStyle w:val="Compact"/>
              <w:jc w:val="left"/>
            </w:pPr>
            <w:r>
              <w:t xml:space="preserve">185,000</w:t>
            </w:r>
          </w:p>
        </w:tc>
        <w:tc>
          <w:tcPr/>
          <w:p>
            <w:pPr>
              <w:pStyle w:val="Compact"/>
              <w:jc w:val="left"/>
            </w:pPr>
            <w:r>
              <w:t xml:space="preserve">2,960,000</w:t>
            </w:r>
          </w:p>
        </w:tc>
      </w:tr>
      <w:tr>
        <w:tc>
          <w:tcPr/>
          <w:p>
            <w:pPr>
              <w:pStyle w:val="Compact"/>
              <w:jc w:val="left"/>
            </w:pPr>
            <w:r>
              <w:t xml:space="preserve">5</w:t>
            </w:r>
          </w:p>
        </w:tc>
        <w:tc>
          <w:tcPr/>
          <w:p>
            <w:pPr>
              <w:pStyle w:val="Compact"/>
              <w:jc w:val="left"/>
            </w:pPr>
            <w:r>
              <w:t xml:space="preserve">Preparation of the annual Human Resources Manager strategic plan for fiscal year 2026, including workforce planning, talent acquisition budget, training investment projections, and compliance roadmap in accordance with DIAN reporting obligations.</w:t>
            </w:r>
          </w:p>
        </w:tc>
        <w:tc>
          <w:tcPr/>
          <w:p>
            <w:pPr>
              <w:pStyle w:val="Compact"/>
              <w:jc w:val="left"/>
            </w:pPr>
            <w:r>
              <w:t xml:space="preserve">28</w:t>
            </w:r>
          </w:p>
        </w:tc>
        <w:tc>
          <w:tcPr/>
          <w:p>
            <w:pPr>
              <w:pStyle w:val="Compact"/>
              <w:jc w:val="left"/>
            </w:pPr>
            <w:r>
              <w:t xml:space="preserve">185,000</w:t>
            </w:r>
          </w:p>
        </w:tc>
        <w:tc>
          <w:tcPr/>
          <w:p>
            <w:pPr>
              <w:pStyle w:val="Compact"/>
              <w:jc w:val="left"/>
            </w:pPr>
            <w:r>
              <w:t xml:space="preserve">5,180,000</w:t>
            </w:r>
          </w:p>
        </w:tc>
      </w:tr>
    </w:tbl>
    <w:p>
      <w:pPr>
        <w:pStyle w:val="BodyText"/>
      </w:pPr>
      <w:r>
        <w:t xml:space="preserve">Subtotal (COP)</w:t>
      </w:r>
      <w:r>
        <w:t xml:space="preserve"> </w:t>
      </w:r>
      <w:r>
        <w:t xml:space="preserve">25,900,000</w:t>
      </w:r>
    </w:p>
    <w:p>
      <w:pPr>
        <w:pStyle w:val="BodyText"/>
      </w:pPr>
      <w:r>
        <w:t xml:space="preserve">VAT – IVA (19%)</w:t>
      </w:r>
      <w:r>
        <w:t xml:space="preserve"> </w:t>
      </w:r>
      <w:r>
        <w:t xml:space="preserve">4,921,000</w:t>
      </w:r>
    </w:p>
    <w:p>
      <w:pPr>
        <w:pStyle w:val="BodyText"/>
      </w:pPr>
      <w:r>
        <w:t xml:space="preserve">Withholding Tax – Renta (4%)</w:t>
      </w:r>
      <w:r>
        <w:t xml:space="preserve"> </w:t>
      </w:r>
      <w:r>
        <w:t xml:space="preserve">(1,036,000)</w:t>
      </w:r>
    </w:p>
    <w:p>
      <w:pPr>
        <w:pStyle w:val="BodyText"/>
      </w:pPr>
      <w:r>
        <w:t xml:space="preserve">Net Amount Due (COP)</w:t>
      </w:r>
      <w:r>
        <w:t xml:space="preserve"> </w:t>
      </w:r>
      <w:r>
        <w:t xml:space="preserve">$29,785,000</w:t>
      </w:r>
    </w:p>
    <w:bookmarkStart w:id="25" w:name="important-notes-regarding-this-invoice"/>
    <w:p>
      <w:pPr>
        <w:pStyle w:val="Heading3"/>
      </w:pPr>
      <w:r>
        <w:t xml:space="preserve">Important Notes Regarding This Invoice</w:t>
      </w:r>
    </w:p>
    <w:p>
      <w:pPr>
        <w:pStyle w:val="FirstParagraph"/>
      </w:pPr>
      <w:r>
        <w:t xml:space="preserve">This invoice is issued in accordance with the tax regulations established by the Dirección de Impuestos y Aduanas Nacionales (DIAN) of Colombia. The Human Resources Manager services described herein were rendered exclusively within the jurisdiction of Colombia Bogotá, and all applicable local labor and tax laws have been observed throughout the engagement.</w:t>
      </w:r>
    </w:p>
    <w:p>
      <w:pPr>
        <w:pStyle w:val="BodyText"/>
      </w:pPr>
      <w:r>
        <w:t xml:space="preserve">The client is reminded that this invoice constitutes the official billing document for the professional services provided by the Human Resources Manager during the stated service period. Payment must be processed within thirty (30) calendar days from the invoice date. Late payments will accrue interest at the maximum rate established by the Superintendencia Financiera de Colombia.</w:t>
      </w:r>
    </w:p>
    <w:p>
      <w:pPr>
        <w:pStyle w:val="BodyText"/>
      </w:pPr>
      <w:r>
        <w:t xml:space="preserve">All services were performed in full compliance with the Colombian Labor Code, the Statutory Minimum Wage provisions, and the specific labor regulations applicable to the city of Colombia Bogotá. The Human Resources Manager confirms that no substandard labor practices were employed and that all contractual obligations under the master service agreement have been fulfilled.</w:t>
      </w:r>
    </w:p>
    <w:p>
      <w:pPr>
        <w:pStyle w:val="BodyText"/>
      </w:pPr>
      <w:r>
        <w:t xml:space="preserve">This invoice is valid for a period of ninety (90) days from the date of issue. After this period, the client must request a reissued invoice from TalentPro Solutions S.A.S. in Colombia Bogotá.</w:t>
      </w:r>
    </w:p>
    <w:bookmarkEnd w:id="25"/>
    <w:bookmarkStart w:id="26" w:name="payment-instructions"/>
    <w:p>
      <w:pPr>
        <w:pStyle w:val="Heading3"/>
      </w:pPr>
      <w:r>
        <w:t xml:space="preserve">Payment Instructions</w:t>
      </w:r>
    </w:p>
    <w:p>
      <w:pPr>
        <w:pStyle w:val="FirstParagraph"/>
      </w:pPr>
      <w:r>
        <w:rPr>
          <w:bCs/>
          <w:b/>
        </w:rPr>
        <w:t xml:space="preserve">Bank:</w:t>
      </w:r>
      <w:r>
        <w:t xml:space="preserve"> </w:t>
      </w:r>
      <w:r>
        <w:t xml:space="preserve">Banco de Bogotá S.A.</w:t>
      </w:r>
    </w:p>
    <w:p>
      <w:pPr>
        <w:pStyle w:val="BodyText"/>
      </w:pPr>
      <w:r>
        <w:rPr>
          <w:bCs/>
          <w:b/>
        </w:rPr>
        <w:t xml:space="preserve">Account Name:</w:t>
      </w:r>
      <w:r>
        <w:t xml:space="preserve"> </w:t>
      </w:r>
      <w:r>
        <w:t xml:space="preserve">TalentPro Solutions S.A.S.</w:t>
      </w:r>
    </w:p>
    <w:p>
      <w:pPr>
        <w:pStyle w:val="BodyText"/>
      </w:pPr>
      <w:r>
        <w:rPr>
          <w:bCs/>
          <w:b/>
        </w:rPr>
        <w:t xml:space="preserve">Account Number (Cuenta Corriente):</w:t>
      </w:r>
      <w:r>
        <w:t xml:space="preserve"> </w:t>
      </w:r>
      <w:r>
        <w:t xml:space="preserve">016-987654-3</w:t>
      </w:r>
    </w:p>
    <w:p>
      <w:pPr>
        <w:pStyle w:val="BodyText"/>
      </w:pPr>
      <w:r>
        <w:rPr>
          <w:bCs/>
          <w:b/>
        </w:rPr>
        <w:t xml:space="preserve">NIT for Transfer Reference:</w:t>
      </w:r>
      <w:r>
        <w:t xml:space="preserve"> </w:t>
      </w:r>
      <w:r>
        <w:t xml:space="preserve">901.234.567-8</w:t>
      </w:r>
    </w:p>
    <w:p>
      <w:pPr>
        <w:pStyle w:val="BodyText"/>
      </w:pPr>
      <w:r>
        <w:rPr>
          <w:bCs/>
          <w:b/>
        </w:rPr>
        <w:t xml:space="preserve">SWIFT Code:</w:t>
      </w:r>
      <w:r>
        <w:t xml:space="preserve"> </w:t>
      </w:r>
      <w:r>
        <w:t xml:space="preserve">BDBOCOBB</w:t>
      </w:r>
    </w:p>
    <w:p>
      <w:pPr>
        <w:pStyle w:val="BodyText"/>
      </w:pPr>
      <w:r>
        <w:rPr>
          <w:bCs/>
          <w:b/>
        </w:rPr>
        <w:t xml:space="preserve">Branch:</w:t>
      </w:r>
      <w:r>
        <w:t xml:space="preserve"> </w:t>
      </w:r>
      <w:r>
        <w:t xml:space="preserve">Zona Rosa, Colombia Bogotá</w:t>
      </w:r>
    </w:p>
    <w:p>
      <w:pPr>
        <w:pStyle w:val="BodyText"/>
      </w:pPr>
      <w:r>
        <w:t xml:space="preserve">Please reference Invoice No. TPR-2025-00487 in the transfer description to ensure proper accounting reconciliation.</w:t>
      </w:r>
    </w:p>
    <w:bookmarkEnd w:id="26"/>
    <w:p>
      <w:pPr>
        <w:pStyle w:val="BodyText"/>
      </w:pPr>
      <w:r>
        <w:t xml:space="preserve">TalentPro Solutions S.A.S. | NIT: 901.234.567-8 | Calle 93 # 15-42, Of. 801, Bogotá D.C., Colombia</w:t>
      </w:r>
    </w:p>
    <w:p>
      <w:pPr>
        <w:pStyle w:val="BodyText"/>
      </w:pPr>
      <w:r>
        <w:t xml:space="preserve">This invoice was generated electronically and is valid without a physical signature per DIAN Resolution 000042 of 2023.</w:t>
      </w:r>
    </w:p>
    <w:p>
      <w:pPr>
        <w:pStyle w:val="BodyText"/>
      </w:pPr>
      <w:r>
        <w:t xml:space="preserve">For questions regarding this invoice or the Human Resources Manager engagement, please contact billing@talentpro.co or call +57 (601) 555 7842.</w:t>
      </w:r>
    </w:p>
    <w:p>
      <w:pPr>
        <w:pStyle w:val="BodyText"/>
      </w:pPr>
      <w:r>
        <w:t xml:space="preserve">Thank you for your business. We value our partnership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Colombia Bogotá</dc:title>
  <dc:creator/>
  <dc:language>en</dc:language>
  <cp:keywords/>
  <dcterms:created xsi:type="dcterms:W3CDTF">2026-10-10T07:32:54Z</dcterms:created>
  <dcterms:modified xsi:type="dcterms:W3CDTF">2026-10-10T07:32:54Z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