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talentbridge-hr-solutions-s.a.s."/>
    <w:p>
      <w:pPr>
        <w:pStyle w:val="Heading1"/>
      </w:pPr>
      <w:r>
        <w:t xml:space="preserve">TalentBridge HR Solutions S.A.S.</w:t>
      </w:r>
    </w:p>
    <w:p>
      <w:pPr>
        <w:pStyle w:val="FirstParagraph"/>
      </w:pPr>
      <w:r>
        <w:t xml:space="preserve">Calle 43 # 52-180, Of. 604, El Poblado</w:t>
      </w:r>
    </w:p>
    <w:p>
      <w:pPr>
        <w:pStyle w:val="BodyText"/>
      </w:pPr>
      <w:r>
        <w:t xml:space="preserve">Medellín, Antioquia, Colombia</w:t>
      </w:r>
    </w:p>
    <w:p>
      <w:pPr>
        <w:pStyle w:val="BodyText"/>
      </w:pPr>
      <w:r>
        <w:t xml:space="preserve">NIT: 901.234.567-8 | Régimen: Común</w:t>
      </w:r>
    </w:p>
    <w:p>
      <w:pPr>
        <w:pStyle w:val="BodyText"/>
      </w:pPr>
      <w:r>
        <w:t xml:space="preserve">Phone: +57 (604) 444 5566 | Email: billing@talentbridge.co</w:t>
      </w:r>
    </w:p>
    <w:bookmarkEnd w:id="20"/>
    <w:bookmarkStart w:id="21" w:name="invoice"/>
    <w:p>
      <w:pPr>
        <w:pStyle w:val="Heading2"/>
      </w:pPr>
      <w:r>
        <w:t xml:space="preserve">INVOICE</w:t>
      </w:r>
    </w:p>
    <w:p>
      <w:pPr>
        <w:pStyle w:val="FirstParagraph"/>
      </w:pPr>
      <w:r>
        <w:t xml:space="preserve">Invoice No.: TB-HRM-2025-0047</w:t>
      </w:r>
    </w:p>
    <w:p>
      <w:pPr>
        <w:pStyle w:val="BodyText"/>
      </w:pPr>
      <w:r>
        <w:t xml:space="preserve">Issue Date: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Innovatech Colombia S.A.S.</w:t>
      </w:r>
    </w:p>
    <w:p>
      <w:pPr>
        <w:pStyle w:val="BodyText"/>
      </w:pPr>
      <w:r>
        <w:t xml:space="preserve">NIT: 900.876.543-2</w:t>
      </w:r>
    </w:p>
    <w:p>
      <w:pPr>
        <w:pStyle w:val="BodyText"/>
      </w:pPr>
      <w:r>
        <w:t xml:space="preserve">Av. La Playa # 68-150, Of. 301</w:t>
      </w:r>
    </w:p>
    <w:p>
      <w:pPr>
        <w:pStyle w:val="BodyText"/>
      </w:pPr>
      <w:r>
        <w:t xml:space="preserve">Medellín, Antioquia, Colombia</w:t>
      </w:r>
    </w:p>
    <w:p>
      <w:pPr>
        <w:pStyle w:val="BodyText"/>
      </w:pPr>
      <w:r>
        <w:t xml:space="preserve">Contact: Laura Martínez, Procurement Director</w:t>
      </w:r>
    </w:p>
    <w:p>
      <w:pPr>
        <w:pStyle w:val="BodyText"/>
      </w:pPr>
      <w:r>
        <w:t xml:space="preserve">Email: l.martinez@innovatech.co</w:t>
      </w:r>
    </w:p>
    <w:bookmarkEnd w:id="22"/>
    <w:bookmarkStart w:id="23" w:name="service-reference"/>
    <w:p>
      <w:pPr>
        <w:pStyle w:val="Heading3"/>
      </w:pPr>
      <w:r>
        <w:t xml:space="preserve">Service Reference</w:t>
      </w:r>
    </w:p>
    <w:p>
      <w:pPr>
        <w:pStyle w:val="FirstParagraph"/>
      </w:pPr>
      <w:r>
        <w:t xml:space="preserve">Contract No.: CTR-HRM-2025-012</w:t>
      </w:r>
    </w:p>
    <w:p>
      <w:pPr>
        <w:pStyle w:val="BodyText"/>
      </w:pPr>
      <w:r>
        <w:t xml:space="preserve">Service Period: May 1 – May 31, 2025</w:t>
      </w:r>
    </w:p>
    <w:p>
      <w:pPr>
        <w:pStyle w:val="BodyText"/>
      </w:pPr>
      <w:r>
        <w:t xml:space="preserve">Location: Medellín, Antioquia, Colombia</w:t>
      </w:r>
    </w:p>
    <w:p>
      <w:pPr>
        <w:pStyle w:val="BodyText"/>
      </w:pPr>
      <w:r>
        <w:t xml:space="preserve">Service Type: Human Resources Manager – Monthly Retainer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Human Resources Manager – Strategic Workforce Planning</w:t>
            </w:r>
            <w:r>
              <w:br/>
            </w:r>
            <w:r>
              <w:t xml:space="preserve">Monthly dedicated Human Resources Manager engagement for workforce planning, talent acquisition strategy, and organizational design consulting in Medellín, Colombia. Includes bi-weekly on-site meetings at the client's Medellín headquarters.</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Human Resources Manager – Employee Relations &amp; Compliance</w:t>
            </w:r>
            <w:r>
              <w:br/>
            </w:r>
            <w:r>
              <w:t xml:space="preserve">Management of employee relations, labor contract administration, and full compliance with Colombian labor law (Código Sustantivo del Trabajo). Includes handling of disciplinary processes, severance calculations, and reporting to the local labor office in Medellín.</w:t>
            </w:r>
          </w:p>
        </w:tc>
        <w:tc>
          <w:tcPr/>
          <w:p>
            <w:pPr>
              <w:pStyle w:val="Compact"/>
              <w:jc w:val="left"/>
            </w:pPr>
            <w:r>
              <w:t xml:space="preserve">1 month</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Human Resources Manager – Performance Management &amp; Training</w:t>
            </w:r>
            <w:r>
              <w:br/>
            </w:r>
            <w:r>
              <w:t xml:space="preserve">Design and implementation of quarterly performance evaluation cycles, leadership development workshops, and onboarding programs for new hires. Delivered by the assigned Human Resources Manager at the client's offices in Medellín, Antioquia.</w:t>
            </w:r>
          </w:p>
        </w:tc>
        <w:tc>
          <w:tcPr/>
          <w:p>
            <w:pPr>
              <w:pStyle w:val="Compact"/>
              <w:jc w:val="left"/>
            </w:pPr>
            <w:r>
              <w:t xml:space="preserve">1 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rPr>
                <w:bCs/>
                <w:b/>
              </w:rPr>
              <w:t xml:space="preserve">Human Resources Manager – Payroll Administration &amp; Social Security</w:t>
            </w:r>
            <w:r>
              <w:br/>
            </w:r>
            <w:r>
              <w:t xml:space="preserve">Full payroll processing for 120 employees, including management of contributions to Colombian social security entities (Pensión, Salud, ARL, and Fondo de Cesantías). Ensures compliance with the minimum wage regulations in effect for 2025 in Colombia.</w:t>
            </w:r>
          </w:p>
        </w:tc>
        <w:tc>
          <w:tcPr/>
          <w:p>
            <w:pPr>
              <w:pStyle w:val="Compact"/>
              <w:jc w:val="left"/>
            </w:pPr>
            <w:r>
              <w:t xml:space="preserve">1 month</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Human Resources Manager – Recruitment &amp; Onboarding Support</w:t>
            </w:r>
            <w:r>
              <w:br/>
            </w:r>
            <w:r>
              <w:t xml:space="preserve">End-to-end recruitment management for 8 open positions, including job postings on Colombian job platforms, candidate screening, structured interviews, background checks, and onboarding coordination. Conducted by the Human Resources Manager team based in Medellín.</w:t>
            </w:r>
          </w:p>
        </w:tc>
        <w:tc>
          <w:tcPr/>
          <w:p>
            <w:pPr>
              <w:pStyle w:val="Compact"/>
              <w:jc w:val="left"/>
            </w:pPr>
            <w:r>
              <w:t xml:space="preserve">8 positions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6</w:t>
            </w:r>
          </w:p>
        </w:tc>
        <w:tc>
          <w:tcPr/>
          <w:p>
            <w:pPr>
              <w:pStyle w:val="Compact"/>
              <w:jc w:val="left"/>
            </w:pPr>
            <w:r>
              <w:rPr>
                <w:bCs/>
                <w:b/>
              </w:rPr>
              <w:t xml:space="preserve">Human Resources Manager – Monthly HR Analytics &amp; Reporting</w:t>
            </w:r>
            <w:r>
              <w:br/>
            </w:r>
            <w:r>
              <w:t xml:space="preserve">Preparation and delivery of comprehensive monthly HR analytics dashboard covering turnover rates, absenteeism, engagement survey results, and headcount projections. Delivered to the client's executive team in Medellín by the end of each month.</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$28,700,000</w:t>
            </w:r>
          </w:p>
        </w:tc>
      </w:tr>
      <w:tr>
        <w:tc>
          <w:tcPr/>
          <w:p>
            <w:pPr>
              <w:pStyle w:val="Compact"/>
              <w:jc w:val="left"/>
            </w:pPr>
            <w:r>
              <w:t xml:space="preserve">IVA 19% (Colombian VAT)</w:t>
            </w:r>
          </w:p>
        </w:tc>
        <w:tc>
          <w:tcPr/>
          <w:p>
            <w:pPr>
              <w:pStyle w:val="Compact"/>
              <w:jc w:val="right"/>
            </w:pPr>
            <w:r>
              <w:t xml:space="preserve">$5,453,000</w:t>
            </w:r>
          </w:p>
        </w:tc>
      </w:tr>
      <w:tr>
        <w:tc>
          <w:tcPr/>
          <w:p>
            <w:pPr>
              <w:pStyle w:val="Compact"/>
              <w:jc w:val="left"/>
            </w:pPr>
            <w:r>
              <w:t xml:space="preserve">Discount – Annual Contract Loyalty (5%)</w:t>
            </w:r>
          </w:p>
        </w:tc>
        <w:tc>
          <w:tcPr/>
          <w:p>
            <w:pPr>
              <w:pStyle w:val="Compact"/>
              <w:jc w:val="right"/>
            </w:pPr>
            <w:r>
              <w:t xml:space="preserve">($1,435,000)</w:t>
            </w:r>
          </w:p>
        </w:tc>
      </w:tr>
      <w:tr>
        <w:tc>
          <w:tcPr/>
          <w:p>
            <w:pPr>
              <w:pStyle w:val="Compact"/>
              <w:jc w:val="left"/>
            </w:pPr>
            <w:r>
              <w:t xml:space="preserve">TOTAL DUE (COP)</w:t>
            </w:r>
          </w:p>
        </w:tc>
        <w:tc>
          <w:tcPr/>
          <w:p>
            <w:pPr>
              <w:pStyle w:val="Compact"/>
              <w:jc w:val="right"/>
            </w:pPr>
            <w:r>
              <w:t xml:space="preserve">$32,718,000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Bancolombia S.A.</w:t>
      </w:r>
    </w:p>
    <w:p>
      <w:pPr>
        <w:pStyle w:val="BodyText"/>
      </w:pPr>
      <w:r>
        <w:rPr>
          <w:bCs/>
          <w:b/>
        </w:rPr>
        <w:t xml:space="preserve">Account Name:</w:t>
      </w:r>
      <w:r>
        <w:t xml:space="preserve"> </w:t>
      </w:r>
      <w:r>
        <w:t xml:space="preserve">TalentBridge HR Solutions S.A.S.</w:t>
      </w:r>
    </w:p>
    <w:p>
      <w:pPr>
        <w:pStyle w:val="BodyText"/>
      </w:pPr>
      <w:r>
        <w:rPr>
          <w:bCs/>
          <w:b/>
        </w:rPr>
        <w:t xml:space="preserve">Account Number:</w:t>
      </w:r>
      <w:r>
        <w:t xml:space="preserve"> </w:t>
      </w:r>
      <w:r>
        <w:t xml:space="preserve">410-001234-56</w:t>
      </w:r>
    </w:p>
    <w:p>
      <w:pPr>
        <w:pStyle w:val="BodyText"/>
      </w:pPr>
      <w:r>
        <w:rPr>
          <w:bCs/>
          <w:b/>
        </w:rPr>
        <w:t xml:space="preserve">IBAN / SWIFT:</w:t>
      </w:r>
      <w:r>
        <w:t xml:space="preserve"> </w:t>
      </w:r>
      <w:r>
        <w:t xml:space="preserve">CO41 BANC 4100 01234567 / BANC CO MM</w:t>
      </w:r>
    </w:p>
    <w:p>
      <w:pPr>
        <w:pStyle w:val="BodyText"/>
      </w:pPr>
      <w:r>
        <w:rPr>
          <w:bCs/>
          <w:b/>
        </w:rPr>
        <w:t xml:space="preserve">Payment Reference:</w:t>
      </w:r>
      <w:r>
        <w:t xml:space="preserve"> </w:t>
      </w:r>
      <w:r>
        <w:t xml:space="preserve">TB-HRM-2025-0047</w:t>
      </w:r>
    </w:p>
    <w:p>
      <w:pPr>
        <w:pStyle w:val="BodyText"/>
      </w:pPr>
      <w:r>
        <w:rPr>
          <w:bCs/>
          <w:b/>
        </w:rPr>
        <w:t xml:space="preserve">Due Date:</w:t>
      </w:r>
      <w:r>
        <w:t xml:space="preserve"> </w:t>
      </w:r>
      <w:r>
        <w:t xml:space="preserve">July 15, 2025 (30 days from invoice issue date)</w:t>
      </w:r>
    </w:p>
    <w:p>
      <w:pPr>
        <w:pStyle w:val="BodyText"/>
      </w:pPr>
      <w:r>
        <w:rPr>
          <w:bCs/>
          <w:b/>
        </w:rPr>
        <w:t xml:space="preserve">Late Payment Penalty:</w:t>
      </w:r>
      <w:r>
        <w:t xml:space="preserve"> </w:t>
      </w:r>
      <w:r>
        <w:t xml:space="preserve">1.5% monthly interest as per Colombian commercial law (Código de Comercio, Art. 874).</w:t>
      </w:r>
    </w:p>
    <w:bookmarkEnd w:id="24"/>
    <w:bookmarkStart w:id="25" w:name="important-notes"/>
    <w:p>
      <w:pPr>
        <w:pStyle w:val="Heading3"/>
      </w:pPr>
      <w:r>
        <w:t xml:space="preserve">Important Notes</w:t>
      </w:r>
    </w:p>
    <w:p>
      <w:pPr>
        <w:pStyle w:val="FirstParagraph"/>
      </w:pPr>
      <w:r>
        <w:t xml:space="preserve">This Invoice is issued in accordance with the service agreement (Contract No. CTR-HRM-2025-012) between TalentBridge HR Solutions S.A.S. and Innovatech Colombia S.A.S. for the provision of Human Resources Manager services in Medellín, Antioquia, Colombia.</w:t>
      </w:r>
    </w:p>
    <w:p>
      <w:pPr>
        <w:pStyle w:val="BodyText"/>
      </w:pPr>
      <w:r>
        <w:t xml:space="preserve">All services rendered by the Human Resources Manager team are subject to the terms outlined in the master service agreement. Any additional services beyond the scope of this Invoice will be billed separately with a supplementary Invoice.</w:t>
      </w:r>
    </w:p>
    <w:p>
      <w:pPr>
        <w:pStyle w:val="BodyText"/>
      </w:pPr>
      <w:r>
        <w:t xml:space="preserve">This Invoice is valid for 30 calendar days from the issue date. Please ensure the payment reference number is included in your bank transfer to facilitate accurate reconciliation of this Invoice.</w:t>
      </w:r>
    </w:p>
    <w:p>
      <w:pPr>
        <w:pStyle w:val="BodyText"/>
      </w:pPr>
      <w:r>
        <w:t xml:space="preserve">TalentBridge HR Solutions S.A.S. is a registered company in the Cámara de Comercio de Medellín, Antioquia, Colombia. All services are performed in compliance with Colombian labor regulations and data protection law (Ley 1581 de 2012).</w:t>
      </w:r>
    </w:p>
    <w:p>
      <w:pPr>
        <w:pStyle w:val="BodyText"/>
      </w:pPr>
      <w:r>
        <w:t xml:space="preserve">For questions regarding this Invoice or the Human Resources Manager services provided, please contact our billing department at billing@talentbridge.co or call +57 (604) 444 5566, extension 201, Monday through Friday, 8:00 AM to 5:00 PM (COT – Colombia Time).</w:t>
      </w:r>
    </w:p>
    <w:bookmarkEnd w:id="25"/>
    <w:p>
      <w:pPr>
        <w:pStyle w:val="BodyText"/>
      </w:pPr>
      <w:r>
        <w:rPr>
          <w:bCs/>
          <w:b/>
        </w:rPr>
        <w:t xml:space="preserve">TalentBridge HR Solutions S.A.S.</w:t>
      </w:r>
      <w:r>
        <w:t xml:space="preserve"> </w:t>
      </w:r>
      <w:r>
        <w:t xml:space="preserve">| NIT: 901.234.567-8 | Calle 43 # 52-180, Of. 604, El Poblado, Medellín, Antioquia, Colombia</w:t>
      </w:r>
    </w:p>
    <w:p>
      <w:pPr>
        <w:pStyle w:val="BodyText"/>
      </w:pPr>
      <w:r>
        <w:t xml:space="preserve">This Invoice was generated electronically and is valid without a physical signature in accordance with Colombian electronic document regulations (Ley 527 de 1999).</w:t>
      </w:r>
    </w:p>
    <w:p>
      <w:pPr>
        <w:pStyle w:val="BodyText"/>
      </w:pPr>
      <w:r>
        <w:t xml:space="preserve">Invoice TB-HRM-2025-0047 | Issued: June 15, 2025 | Page 1 of 1</w:t>
      </w:r>
    </w:p>
    <w:p>
      <w:pPr>
        <w:pStyle w:val="BodyText"/>
      </w:pPr>
      <w:r>
        <w:t xml:space="preserve">Thank you for choosing TalentBridge HR Solutions for your Human Resources Manager needs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Colombia Medellín</dc:title>
  <dc:creator/>
  <dc:language>en</dc:language>
  <cp:keywords/>
  <dcterms:created xsi:type="dcterms:W3CDTF">2026-10-10T03:15:26Z</dcterms:created>
  <dcterms:modified xsi:type="dcterms:W3CDTF">2026-10-10T03:15:26Z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