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hr-consulting-group"/>
    <w:p>
      <w:pPr>
        <w:pStyle w:val="Heading1"/>
      </w:pPr>
      <w:r>
        <w:t xml:space="preserve">Nile HR Consulting Group</w:t>
      </w:r>
    </w:p>
    <w:p>
      <w:pPr>
        <w:pStyle w:val="FirstParagraph"/>
      </w:pPr>
      <w:r>
        <w:t xml:space="preserve">12 Tahrir Square, Downtown District</w:t>
      </w:r>
    </w:p>
    <w:p>
      <w:pPr>
        <w:pStyle w:val="BodyText"/>
      </w:pPr>
      <w:r>
        <w:t xml:space="preserve">Cairo, Egypt 11511</w:t>
      </w:r>
    </w:p>
    <w:p>
      <w:pPr>
        <w:pStyle w:val="BodyText"/>
      </w:pPr>
      <w:r>
        <w:t xml:space="preserve">Tel: +20 2 2578 4432 | Email: billing@nilehr-egypt.com</w:t>
      </w:r>
    </w:p>
    <w:p>
      <w:pPr>
        <w:pStyle w:val="BodyText"/>
      </w:pPr>
      <w:r>
        <w:t xml:space="preserve">Tax Registration No. (TRN): 512-987-654-321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NHR-2025-00487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Al-Ahram Manufacturing Co.</w:t>
      </w:r>
    </w:p>
    <w:p>
      <w:pPr>
        <w:pStyle w:val="BodyText"/>
      </w:pPr>
      <w:r>
        <w:t xml:space="preserve">Attn: Mr. Khaled El-Sayed, Chief Executive Officer</w:t>
      </w:r>
    </w:p>
    <w:p>
      <w:pPr>
        <w:pStyle w:val="BodyText"/>
      </w:pPr>
      <w:r>
        <w:t xml:space="preserve">45 El-Mokattam Road, Nasr City</w:t>
      </w:r>
    </w:p>
    <w:p>
      <w:pPr>
        <w:pStyle w:val="BodyText"/>
      </w:pPr>
      <w:r>
        <w:t xml:space="preserve">Cairo, Egypt 11341</w:t>
      </w:r>
    </w:p>
    <w:p>
      <w:pPr>
        <w:pStyle w:val="BodyText"/>
      </w:pPr>
      <w:r>
        <w:t xml:space="preserve">Tel: +20 2 2680 7719</w:t>
      </w:r>
    </w:p>
    <w:p>
      <w:pPr>
        <w:pStyle w:val="BodyText"/>
      </w:pPr>
      <w:r>
        <w:t xml:space="preserve">Email: finance@alahram-mfg.com</w:t>
      </w:r>
    </w:p>
    <w:p>
      <w:pPr>
        <w:pStyle w:val="BodyText"/>
      </w:pPr>
      <w:r>
        <w:t xml:space="preserve">VAT No.: 554-221-889-003</w:t>
      </w:r>
    </w:p>
    <w:bookmarkEnd w:id="22"/>
    <w:bookmarkStart w:id="23" w:name="service-provider"/>
    <w:p>
      <w:pPr>
        <w:pStyle w:val="Heading3"/>
      </w:pPr>
      <w:r>
        <w:t xml:space="preserve">Service Provider</w:t>
      </w:r>
    </w:p>
    <w:p>
      <w:pPr>
        <w:pStyle w:val="FirstParagraph"/>
      </w:pPr>
      <w:r>
        <w:rPr>
          <w:bCs/>
          <w:b/>
        </w:rPr>
        <w:t xml:space="preserve">Nile HR Consulting Group</w:t>
      </w:r>
    </w:p>
    <w:p>
      <w:pPr>
        <w:pStyle w:val="BodyText"/>
      </w:pPr>
      <w:r>
        <w:t xml:space="preserve">Lead Consultant: Dr. Mona Fathy</w:t>
      </w:r>
    </w:p>
    <w:p>
      <w:pPr>
        <w:pStyle w:val="BodyText"/>
      </w:pPr>
      <w:r>
        <w:t xml:space="preserve">Human Resources Manager – Senior Level</w:t>
      </w:r>
    </w:p>
    <w:p>
      <w:pPr>
        <w:pStyle w:val="BodyText"/>
      </w:pPr>
      <w:r>
        <w:t xml:space="preserve">12 Tahrir Square, Downtown District</w:t>
      </w:r>
    </w:p>
    <w:p>
      <w:pPr>
        <w:pStyle w:val="BodyText"/>
      </w:pPr>
      <w:r>
        <w:t xml:space="preserve">Cairo, Egypt 11511</w:t>
      </w:r>
    </w:p>
    <w:p>
      <w:pPr>
        <w:pStyle w:val="BodyText"/>
      </w:pPr>
      <w:r>
        <w:t xml:space="preserve">License No. (Ministry of Manpower): HR-EG-2019-00342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Amount (EGP)</w:t>
            </w:r>
          </w:p>
        </w:tc>
        <w:tc>
          <w:tcPr/>
          <w:p>
            <w:pPr>
              <w:pStyle w:val="Compact"/>
              <w:jc w:val="left"/>
            </w:pPr>
            <w:r>
              <w:t xml:space="preserve">VAT 14% (EGP)</w:t>
            </w:r>
          </w:p>
        </w:tc>
      </w:tr>
      <w:tr>
        <w:tc>
          <w:tcPr/>
          <w:p>
            <w:pPr>
              <w:pStyle w:val="Compact"/>
              <w:jc w:val="left"/>
            </w:pPr>
            <w:r>
              <w:t xml:space="preserve">1</w:t>
            </w:r>
          </w:p>
        </w:tc>
        <w:tc>
          <w:tcPr/>
          <w:p>
            <w:pPr>
              <w:pStyle w:val="Compact"/>
              <w:jc w:val="left"/>
            </w:pPr>
            <w:r>
              <w:t xml:space="preserve">Monthly retainer for Human Resources Manager oversight, strategic workforce planning, and organizational development consulting for Al-Ahram Manufacturing Co. in Egypt Cairo.</w:t>
            </w:r>
          </w:p>
        </w:tc>
        <w:tc>
          <w:tcPr/>
          <w:p>
            <w:pPr>
              <w:pStyle w:val="Compact"/>
              <w:jc w:val="left"/>
            </w:pPr>
            <w:r>
              <w:t xml:space="preserve">1 month</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6,300.00</w:t>
            </w:r>
          </w:p>
        </w:tc>
      </w:tr>
      <w:tr>
        <w:tc>
          <w:tcPr/>
          <w:p>
            <w:pPr>
              <w:pStyle w:val="Compact"/>
              <w:jc w:val="left"/>
            </w:pPr>
            <w:r>
              <w:t xml:space="preserve">2</w:t>
            </w:r>
          </w:p>
        </w:tc>
        <w:tc>
          <w:tcPr/>
          <w:p>
            <w:pPr>
              <w:pStyle w:val="Compact"/>
              <w:jc w:val="left"/>
            </w:pPr>
            <w:r>
              <w:t xml:space="preserve">Recruitment and talent acquisition services: sourcing, screening, interviewing, and onboarding of 12 new employees across production and administrative departments in Cairo, Egypt.</w:t>
            </w:r>
          </w:p>
        </w:tc>
        <w:tc>
          <w:tcPr/>
          <w:p>
            <w:pPr>
              <w:pStyle w:val="Compact"/>
              <w:jc w:val="left"/>
            </w:pPr>
            <w:r>
              <w:t xml:space="preserve">12 positions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5,880.00</w:t>
            </w:r>
          </w:p>
        </w:tc>
      </w:tr>
      <w:tr>
        <w:tc>
          <w:tcPr/>
          <w:p>
            <w:pPr>
              <w:pStyle w:val="Compact"/>
              <w:jc w:val="left"/>
            </w:pPr>
            <w:r>
              <w:t xml:space="preserve">3</w:t>
            </w:r>
          </w:p>
        </w:tc>
        <w:tc>
          <w:tcPr/>
          <w:p>
            <w:pPr>
              <w:pStyle w:val="Compact"/>
              <w:jc w:val="left"/>
            </w:pPr>
            <w:r>
              <w:t xml:space="preserve">Employee performance management system design and implementation, including KPI frameworks, appraisal cycles, and feedback mechanisms compliant with Egyptian Labour Law (Law No. 12 of 2003).</w:t>
            </w:r>
          </w:p>
        </w:tc>
        <w:tc>
          <w:tcPr/>
          <w:p>
            <w:pPr>
              <w:pStyle w:val="Compact"/>
              <w:jc w:val="left"/>
            </w:pPr>
            <w:r>
              <w:t xml:space="preserve">1 project</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3,920.00</w:t>
            </w:r>
          </w:p>
        </w:tc>
      </w:tr>
      <w:tr>
        <w:tc>
          <w:tcPr/>
          <w:p>
            <w:pPr>
              <w:pStyle w:val="Compact"/>
              <w:jc w:val="left"/>
            </w:pPr>
            <w:r>
              <w:t xml:space="preserve">4</w:t>
            </w:r>
          </w:p>
        </w:tc>
        <w:tc>
          <w:tcPr/>
          <w:p>
            <w:pPr>
              <w:pStyle w:val="Compact"/>
              <w:jc w:val="left"/>
            </w:pPr>
            <w:r>
              <w:t xml:space="preserve">HR policy review and compliance audit: updating employee handbooks, leave policies, disciplinary procedures, and ensuring full alignment with the latest Egyptian Ministry of Manpower and Immigration regulations applicable in Egypt Cairo.</w:t>
            </w:r>
          </w:p>
        </w:tc>
        <w:tc>
          <w:tcPr/>
          <w:p>
            <w:pPr>
              <w:pStyle w:val="Compact"/>
              <w:jc w:val="left"/>
            </w:pPr>
            <w:r>
              <w:t xml:space="preserve">1 audit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2,590.00</w:t>
            </w:r>
          </w:p>
        </w:tc>
      </w:tr>
      <w:tr>
        <w:tc>
          <w:tcPr/>
          <w:p>
            <w:pPr>
              <w:pStyle w:val="Compact"/>
              <w:jc w:val="left"/>
            </w:pPr>
            <w:r>
              <w:t xml:space="preserve">5</w:t>
            </w:r>
          </w:p>
        </w:tc>
        <w:tc>
          <w:tcPr/>
          <w:p>
            <w:pPr>
              <w:pStyle w:val="Compact"/>
              <w:jc w:val="left"/>
            </w:pPr>
            <w:r>
              <w:t xml:space="preserve">Workshop and training delivery: "Leadership and People Management" seminar for 25 department heads, conducted at the client's headquarters in Nasr City, Cairo, Egypt. Includes materials, facilitation, and post-training assessment.</w:t>
            </w:r>
          </w:p>
        </w:tc>
        <w:tc>
          <w:tcPr/>
          <w:p>
            <w:pPr>
              <w:pStyle w:val="Compact"/>
              <w:jc w:val="left"/>
            </w:pPr>
            <w:r>
              <w:t xml:space="preserve">2 days</w:t>
            </w:r>
          </w:p>
        </w:tc>
        <w:tc>
          <w:tcPr/>
          <w:p>
            <w:pPr>
              <w:pStyle w:val="Compact"/>
              <w:jc w:val="left"/>
            </w:pPr>
            <w:r>
              <w:t xml:space="preserve">9,000.00</w:t>
            </w:r>
          </w:p>
        </w:tc>
        <w:tc>
          <w:tcPr/>
          <w:p>
            <w:pPr>
              <w:pStyle w:val="Compact"/>
              <w:jc w:val="left"/>
            </w:pPr>
            <w:r>
              <w:t xml:space="preserve">18,000.00</w:t>
            </w:r>
          </w:p>
        </w:tc>
        <w:tc>
          <w:tcPr/>
          <w:p>
            <w:pPr>
              <w:pStyle w:val="Compact"/>
              <w:jc w:val="left"/>
            </w:pPr>
            <w:r>
              <w:t xml:space="preserve">2,520.00</w:t>
            </w:r>
          </w:p>
        </w:tc>
      </w:tr>
      <w:tr>
        <w:tc>
          <w:tcPr/>
          <w:p>
            <w:pPr>
              <w:pStyle w:val="Compact"/>
              <w:jc w:val="left"/>
            </w:pPr>
            <w:r>
              <w:t xml:space="preserve">6</w:t>
            </w:r>
          </w:p>
        </w:tc>
        <w:tc>
          <w:tcPr/>
          <w:p>
            <w:pPr>
              <w:pStyle w:val="Compact"/>
              <w:jc w:val="left"/>
            </w:pPr>
            <w:r>
              <w:t xml:space="preserve">Payroll advisory and social insurance compliance: reviewing monthly payroll structures, verifying contributions to the Egyptian Social Insurance Authority, and advising on statutory deductions for the May 2025 cycle.</w:t>
            </w:r>
          </w:p>
        </w:tc>
        <w:tc>
          <w:tcPr/>
          <w:p>
            <w:pPr>
              <w:pStyle w:val="Compact"/>
              <w:jc w:val="left"/>
            </w:pPr>
            <w:r>
              <w:t xml:space="preserve">1 cycle</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1,050.00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left"/>
            </w:pPr>
            <w:r>
              <w:t xml:space="preserve">159,000.00</w:t>
            </w:r>
          </w:p>
        </w:tc>
      </w:tr>
      <w:tr>
        <w:tc>
          <w:tcPr/>
          <w:p>
            <w:pPr>
              <w:pStyle w:val="Compact"/>
              <w:jc w:val="left"/>
            </w:pPr>
            <w:r>
              <w:t xml:space="preserve">VAT @ 14% (EGP)</w:t>
            </w:r>
          </w:p>
        </w:tc>
        <w:tc>
          <w:tcPr/>
          <w:p>
            <w:pPr>
              <w:pStyle w:val="Compact"/>
              <w:jc w:val="left"/>
            </w:pPr>
            <w:r>
              <w:t xml:space="preserve">22,260.00</w:t>
            </w:r>
          </w:p>
        </w:tc>
      </w:tr>
      <w:tr>
        <w:tc>
          <w:tcPr/>
          <w:p>
            <w:pPr>
              <w:pStyle w:val="Compact"/>
              <w:jc w:val="left"/>
            </w:pPr>
            <w:r>
              <w:t xml:space="preserve">Discount – Loyalty (5%)</w:t>
            </w:r>
          </w:p>
        </w:tc>
        <w:tc>
          <w:tcPr/>
          <w:p>
            <w:pPr>
              <w:pStyle w:val="Compact"/>
              <w:jc w:val="left"/>
            </w:pPr>
            <w:r>
              <w:t xml:space="preserve">(7,950.00)</w:t>
            </w:r>
          </w:p>
        </w:tc>
      </w:tr>
      <w:tr>
        <w:tc>
          <w:tcPr/>
          <w:p>
            <w:pPr>
              <w:pStyle w:val="Compact"/>
              <w:jc w:val="left"/>
            </w:pPr>
            <w:r>
              <w:t xml:space="preserve">Grand Total Due (EGP)</w:t>
            </w:r>
          </w:p>
        </w:tc>
        <w:tc>
          <w:tcPr/>
          <w:p>
            <w:pPr>
              <w:pStyle w:val="Compact"/>
              <w:jc w:val="left"/>
            </w:pPr>
            <w:r>
              <w:t xml:space="preserve">173,310.00</w:t>
            </w:r>
          </w:p>
        </w:tc>
      </w:tr>
    </w:tbl>
    <w:bookmarkStart w:id="24" w:name="invoice-notes-payment-instructions"/>
    <w:p>
      <w:pPr>
        <w:pStyle w:val="Heading3"/>
      </w:pPr>
      <w:r>
        <w:t xml:space="preserve">Invoice Notes &amp; Payment Instructions</w:t>
      </w:r>
    </w:p>
    <w:p>
      <w:pPr>
        <w:pStyle w:val="FirstParagraph"/>
      </w:pPr>
      <w:r>
        <w:t xml:space="preserve">This Invoice is issued by Nile HR Consulting Group for professional Human Resources Manager services rendered to Al-Ahram Manufacturing Co. during the month of May 2025 in Egypt Cairo. All services were delivered in accordance with the Master Service Agreement (MSA) dated 01 January 2025, Contract Reference NHR-MSA-2025-011.</w:t>
      </w:r>
    </w:p>
    <w:p>
      <w:pPr>
        <w:pStyle w:val="BodyText"/>
      </w:pPr>
      <w:r>
        <w:rPr>
          <w:bCs/>
          <w:b/>
        </w:rPr>
        <w:t xml:space="preserve">Payment Method:</w:t>
      </w:r>
      <w:r>
        <w:t xml:space="preserve"> </w:t>
      </w:r>
      <w:r>
        <w:t xml:space="preserve">Bank transfer to Nile HR Consulting Group, Commercial International Bank (CIB), Cairo Main Branch. Account Name: Nile HR Consulting Group. IBAN: EG38 CIBL 0001 0100 0500 0000 1234. SWIFT: CIBLEGCA.</w:t>
      </w:r>
    </w:p>
    <w:p>
      <w:pPr>
        <w:pStyle w:val="BodyText"/>
      </w:pPr>
      <w:r>
        <w:rPr>
          <w:bCs/>
          <w:b/>
        </w:rPr>
        <w:t xml:space="preserve">Payment Terms:</w:t>
      </w:r>
      <w:r>
        <w:t xml:space="preserve"> </w:t>
      </w:r>
      <w:r>
        <w:t xml:space="preserve">Full payment of this Invoice is due within 15 calendar days from the Invoice date (i.e., by 30 June 2025). Late payments shall accrue interest at a rate of 1.5% per month as stipulated in the MSA and in compliance with Egyptian commercial law.</w:t>
      </w:r>
    </w:p>
    <w:p>
      <w:pPr>
        <w:pStyle w:val="BodyText"/>
      </w:pPr>
      <w:r>
        <w:rPr>
          <w:bCs/>
          <w:b/>
        </w:rPr>
        <w:t xml:space="preserve">Tax Note:</w:t>
      </w:r>
      <w:r>
        <w:t xml:space="preserve"> </w:t>
      </w:r>
      <w:r>
        <w:t xml:space="preserve">The 14% Value Added Tax (VAT) applied on this Invoice is in accordance with the Egyptian Tax Authority regulations (Law No. 67 of 2016). A separate VAT invoice receipt will be provided upon confirmation of payment. The Human Resources Manager services described herein are classified under taxable professional services in Egypt Cairo.</w:t>
      </w:r>
    </w:p>
    <w:p>
      <w:pPr>
        <w:pStyle w:val="BodyText"/>
      </w:pPr>
      <w:r>
        <w:rPr>
          <w:bCs/>
          <w:b/>
        </w:rPr>
        <w:t xml:space="preserve">Dispute Resolution:</w:t>
      </w:r>
      <w:r>
        <w:t xml:space="preserve"> </w:t>
      </w:r>
      <w:r>
        <w:t xml:space="preserve">Any disputes arising from this Invoice or the underlying services shall be resolved through arbitration in Cairo, Egypt, in accordance with the rules of the Egyptian Arbitration Centre.</w:t>
      </w:r>
    </w:p>
    <w:bookmarkEnd w:id="24"/>
    <w:bookmarkStart w:id="25" w:name="general-terms-conditions"/>
    <w:p>
      <w:pPr>
        <w:pStyle w:val="Heading3"/>
      </w:pPr>
      <w:r>
        <w:t xml:space="preserve">General Terms &amp; Conditions</w:t>
      </w:r>
    </w:p>
    <w:p>
      <w:pPr>
        <w:pStyle w:val="FirstParagraph"/>
      </w:pPr>
      <w:r>
        <w:t xml:space="preserve">1. This Invoice constitutes a formal request for payment for Human Resources Manager consulting services as detailed above. Acceptance of this Invoice does not modify the terms of the Master Service Agreement.</w:t>
      </w:r>
    </w:p>
    <w:p>
      <w:pPr>
        <w:pStyle w:val="BodyText"/>
      </w:pPr>
      <w:r>
        <w:t xml:space="preserve">2. All intellectual property, reports, frameworks, and documentation developed by the Human Resources Manager during the engagement period remain the property of Nile HR Consulting Group unless otherwise stated in the MSA.</w:t>
      </w:r>
    </w:p>
    <w:p>
      <w:pPr>
        <w:pStyle w:val="BodyText"/>
      </w:pPr>
      <w:r>
        <w:t xml:space="preserve">3. Nile HR Consulting Group shall maintain confidentiality of all employee data, payroll information, and organizational records in strict compliance with the Egyptian Personal Data Protection Law (Law No. 151 of 2020).</w:t>
      </w:r>
    </w:p>
    <w:p>
      <w:pPr>
        <w:pStyle w:val="BodyText"/>
      </w:pPr>
      <w:r>
        <w:t xml:space="preserve">4. This Invoice is valid for 90 days from the date of issue. After this period, the client must request a re-issued Invoice reflecting any applicable rate adjustments.</w:t>
      </w:r>
    </w:p>
    <w:p>
      <w:pPr>
        <w:pStyle w:val="BodyText"/>
      </w:pPr>
      <w:r>
        <w:t xml:space="preserve">5. The Human Resources Manager services are subject to the availability and qualifications of the assigned consultant. In the event of substitution, the client shall be notified in writing at least 5 business days in advance.</w:t>
      </w:r>
    </w:p>
    <w:p>
      <w:pPr>
        <w:pStyle w:val="BodyText"/>
      </w:pPr>
      <w:r>
        <w:t xml:space="preserve">6. All amounts stated in this Invoice are in Egyptian Pounds (EGP). No foreign currency conversion shall apply unless mutually agreed in writing.</w:t>
      </w:r>
    </w:p>
    <w:p>
      <w:pPr>
        <w:pStyle w:val="BodyText"/>
      </w:pPr>
      <w:r>
        <w:t xml:space="preserve">7. This document is governed by the laws of the Arab Republic of Egypt, and the courts of Cairo, Egypt shall have exclusive jurisdiction over any litigation not resolved through arbitration.</w:t>
      </w:r>
    </w:p>
    <w:bookmarkEnd w:id="25"/>
    <w:p>
      <w:pPr>
        <w:pStyle w:val="BodyText"/>
      </w:pPr>
      <w:r>
        <w:rPr>
          <w:bCs/>
          <w:b/>
        </w:rPr>
        <w:t xml:space="preserve">Nile HR Consulting Group</w:t>
      </w:r>
      <w:r>
        <w:t xml:space="preserve"> </w:t>
      </w:r>
      <w:r>
        <w:t xml:space="preserve">| 12 Tahrir Square, Downtown, Cairo, Egypt 11511 | TRN: 512-987-654-321</w:t>
      </w:r>
    </w:p>
    <w:p>
      <w:pPr>
        <w:pStyle w:val="BodyText"/>
      </w:pPr>
      <w:r>
        <w:t xml:space="preserve">This Invoice was generated electronically and is valid without a physical signature in accordance with Egyptian e-transaction regulations.</w:t>
      </w:r>
    </w:p>
    <w:p>
      <w:pPr>
        <w:pStyle w:val="BodyText"/>
      </w:pPr>
      <w:r>
        <w:t xml:space="preserve">For queries regarding this Invoice, please contact: billing@nilehr-egypt.com | +20 2 2578 4432 (Mon–Fri, 9:00 AM – 5:00 PM Cairo Time)</w:t>
      </w:r>
    </w:p>
    <w:p>
      <w:pPr>
        <w:pStyle w:val="BodyText"/>
      </w:pPr>
      <w:r>
        <w:t xml:space="preserve">© 2025 Nile HR Consulting Group. All rights reserved. Invoice NHR-2025-00487.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Egypt Cairo</dc:title>
  <dc:creator/>
  <dc:language>en</dc:language>
  <cp:keywords/>
  <dcterms:created xsi:type="dcterms:W3CDTF">2026-10-10T02:23:13Z</dcterms:created>
  <dcterms:modified xsi:type="dcterms:W3CDTF">2026-10-10T02:23:13Z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