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hr-consulting-plc"/>
    <w:p>
      <w:pPr>
        <w:pStyle w:val="Heading1"/>
      </w:pPr>
      <w:r>
        <w:t xml:space="preserve">Horizon HR Consulting PLC</w:t>
      </w:r>
    </w:p>
    <w:p>
      <w:pPr>
        <w:pStyle w:val="FirstParagraph"/>
      </w:pPr>
      <w:r>
        <w:t xml:space="preserve">Bole Road, Bole Sub-City, Woreda 03</w:t>
      </w:r>
    </w:p>
    <w:p>
      <w:pPr>
        <w:pStyle w:val="BodyText"/>
      </w:pPr>
      <w:r>
        <w:t xml:space="preserve">Ethiopia Addis Ababa, P.O. Box 12345</w:t>
      </w:r>
    </w:p>
    <w:p>
      <w:pPr>
        <w:pStyle w:val="BodyText"/>
      </w:pPr>
      <w:r>
        <w:t xml:space="preserve">Tel: +251-11-555-0198 | Email: billing@horizonhr.et</w:t>
      </w:r>
    </w:p>
    <w:p>
      <w:pPr>
        <w:pStyle w:val="BodyText"/>
      </w:pPr>
      <w:r>
        <w:t xml:space="preserve">TIN: 0012345678 | VAT Reg. No: ET-2024-88765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HRC-2024-0782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Addis Ababa Municipal Enterprise Authority</w:t>
      </w:r>
    </w:p>
    <w:p>
      <w:pPr>
        <w:pStyle w:val="BodyText"/>
      </w:pPr>
      <w:r>
        <w:t xml:space="preserve">Arat Kilo, Addis Ababa</w:t>
      </w:r>
    </w:p>
    <w:p>
      <w:pPr>
        <w:pStyle w:val="BodyText"/>
      </w:pPr>
      <w:r>
        <w:t xml:space="preserve">Ethiopia Addis Ababa</w:t>
      </w:r>
    </w:p>
    <w:p>
      <w:pPr>
        <w:pStyle w:val="BodyText"/>
      </w:pPr>
      <w:r>
        <w:t xml:space="preserve">Attn: Director of Administration &amp; Finance</w:t>
      </w:r>
    </w:p>
    <w:p>
      <w:pPr>
        <w:pStyle w:val="BodyText"/>
      </w:pPr>
      <w:r>
        <w:t xml:space="preserve">TIN: 0098765432</w:t>
      </w:r>
    </w:p>
    <w:bookmarkEnd w:id="22"/>
    <w:bookmarkStart w:id="23" w:name="prepared-by"/>
    <w:p>
      <w:pPr>
        <w:pStyle w:val="Heading3"/>
      </w:pPr>
      <w:r>
        <w:t xml:space="preserve">Prepared By</w:t>
      </w:r>
    </w:p>
    <w:p>
      <w:pPr>
        <w:pStyle w:val="FirstParagraph"/>
      </w:pPr>
      <w:r>
        <w:rPr>
          <w:bCs/>
          <w:b/>
        </w:rPr>
        <w:t xml:space="preserve">Ms. Selamawit Tadesse</w:t>
      </w:r>
    </w:p>
    <w:p>
      <w:pPr>
        <w:pStyle w:val="BodyText"/>
      </w:pPr>
      <w:r>
        <w:t xml:space="preserve">Senior Human Resources Manager</w:t>
      </w:r>
    </w:p>
    <w:p>
      <w:pPr>
        <w:pStyle w:val="BodyText"/>
      </w:pPr>
      <w:r>
        <w:t xml:space="preserve">Horizon HR Consulting PLC</w:t>
      </w:r>
    </w:p>
    <w:p>
      <w:pPr>
        <w:pStyle w:val="BodyText"/>
      </w:pPr>
      <w:r>
        <w:t xml:space="preserve">Ethiopia Addis Ababa</w:t>
      </w:r>
    </w:p>
    <w:p>
      <w:pPr>
        <w:pStyle w:val="BodyText"/>
      </w:pPr>
      <w:r>
        <w:t xml:space="preserve">License No: HR-ET-2023-4451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c>
          <w:tcPr/>
          <w:p>
            <w:pPr>
              <w:pStyle w:val="Compact"/>
            </w:pPr>
          </w:p>
        </w:tc>
      </w:tr>
      <w:tr>
        <w:tc>
          <w:tcPr/>
          <w:p>
            <w:pPr>
              <w:pStyle w:val="Compact"/>
              <w:jc w:val="left"/>
            </w:pPr>
            <w:r>
              <w:t xml:space="preserve">1</w:t>
            </w:r>
          </w:p>
        </w:tc>
        <w:tc>
          <w:tcPr/>
          <w:p>
            <w:pPr>
              <w:pStyle w:val="Compact"/>
              <w:jc w:val="left"/>
            </w:pPr>
            <w:r>
              <w:rPr>
                <w:bCs/>
                <w:b/>
              </w:rPr>
              <w:t xml:space="preserve">Human Resources Manager – Strategic Workforce Planning</w:t>
            </w:r>
            <w:r>
              <w:br/>
            </w:r>
            <w:r>
              <w:t xml:space="preserve">Comprehensive workforce analysis and strategic planning for the Addis Ababa Municipal Enterprise Authority. This engagement by the Human Resources Manager included conducting a full organizational audit, identifying skill gaps across all departments, and developing a twelve-month talent acquisition and retention roadmap aligned with the Ethiopian labor market conditions in Ethiopia Addis Ababa.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pPr>
          </w:p>
        </w:tc>
      </w:tr>
      <w:tr>
        <w:tc>
          <w:tcPr/>
          <w:p>
            <w:pPr>
              <w:pStyle w:val="Compact"/>
              <w:jc w:val="left"/>
            </w:pPr>
            <w:r>
              <w:t xml:space="preserve">2</w:t>
            </w:r>
          </w:p>
        </w:tc>
        <w:tc>
          <w:tcPr/>
          <w:p>
            <w:pPr>
              <w:pStyle w:val="Compact"/>
              <w:jc w:val="left"/>
            </w:pPr>
            <w:r>
              <w:rPr>
                <w:bCs/>
                <w:b/>
              </w:rPr>
              <w:t xml:space="preserve">Human Resources Manager – Recruitment &amp; Onboarding Program Design</w:t>
            </w:r>
            <w:r>
              <w:br/>
            </w:r>
            <w:r>
              <w:t xml:space="preserve">Design and implementation of a structured recruitment pipeline for 45 new positions. The Human Resources Manager developed job descriptions, interview frameworks, and onboarding curricula compliant with the Ethiopian Labour Proclamation No. 1156/2019. All recruitment activities were conducted within the Ethiopia Addis Ababa metropolitan area to ensure local talent integration.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pPr>
          </w:p>
        </w:tc>
      </w:tr>
      <w:tr>
        <w:tc>
          <w:tcPr/>
          <w:p>
            <w:pPr>
              <w:pStyle w:val="Compact"/>
              <w:jc w:val="left"/>
            </w:pPr>
            <w:r>
              <w:t xml:space="preserve">3</w:t>
            </w:r>
          </w:p>
        </w:tc>
        <w:tc>
          <w:tcPr/>
          <w:p>
            <w:pPr>
              <w:pStyle w:val="Compact"/>
              <w:jc w:val="left"/>
            </w:pPr>
            <w:r>
              <w:t xml:space="preserve">3</w:t>
            </w:r>
          </w:p>
        </w:tc>
        <w:tc>
          <w:tcPr/>
          <w:p>
            <w:pPr>
              <w:pStyle w:val="Compact"/>
              <w:jc w:val="left"/>
            </w:pPr>
            <w:r>
              <w:rPr>
                <w:bCs/>
                <w:b/>
              </w:rPr>
              <w:t xml:space="preserve">Human Resources Manager – Performance Management System Implementation</w:t>
            </w:r>
            <w:r>
              <w:br/>
            </w:r>
            <w:r>
              <w:t xml:space="preserve">Development and deployment of a balanced scorecard-based performance evaluation framework. The Human Resources Manager conducted 120 one-on-one calibration sessions with department heads, designed KPI dashboards, and trained 15 middle managers on appraisal methodologies. This service was delivered at the client's office in Ethiopia Addis Ababa over a period of three weeks.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rPr>
                <w:bCs/>
                <w:b/>
              </w:rPr>
              <w:t xml:space="preserve">Human Resources Manager – Employee Relations &amp; Compliance Advisory</w:t>
            </w:r>
            <w:r>
              <w:br/>
            </w:r>
            <w:r>
              <w:t xml:space="preserve">Ongoing advisory services on employee relations matters, grievance handling, and compliance with Ethiopian labor regulations. The Human Resources Manager reviewed 34 active employment contracts, updated the internal HR policy manual, and provided guidance on social security contributions (Pension, Health Insurance, and Unemployment Insurance) as mandated by the National Social Security Authority of Ethiopia.</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pPr>
          </w:p>
        </w:tc>
      </w:tr>
      <w:tr>
        <w:tc>
          <w:tcPr/>
          <w:p>
            <w:pPr>
              <w:pStyle w:val="Compact"/>
              <w:jc w:val="left"/>
            </w:pPr>
            <w:r>
              <w:t xml:space="preserve">5</w:t>
            </w:r>
          </w:p>
        </w:tc>
        <w:tc>
          <w:tcPr/>
          <w:p>
            <w:pPr>
              <w:pStyle w:val="Compact"/>
              <w:jc w:val="left"/>
            </w:pPr>
            <w:r>
              <w:rPr>
                <w:bCs/>
                <w:b/>
              </w:rPr>
              <w:t xml:space="preserve">Human Resources Manager – Training &amp; Development Program</w:t>
            </w:r>
            <w:r>
              <w:br/>
            </w:r>
            <w:r>
              <w:t xml:space="preserve">Design and delivery of a 40-hour leadership development program for 25 senior staff members. The Human Resources Manager coordinated with accredited training institutions in Ethiopia Addis Ababa, prepared course materials in both Amharic and English, and conducted post-training assessments to measure competency improvement.</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c>
          <w:tcPr/>
          <w:p>
            <w:pPr>
              <w:pStyle w:val="Compact"/>
            </w:pPr>
          </w:p>
        </w:tc>
      </w:tr>
      <w:tr>
        <w:tc>
          <w:tcPr/>
          <w:p>
            <w:pPr>
              <w:pStyle w:val="Compact"/>
              <w:jc w:val="left"/>
            </w:pPr>
            <w:r>
              <w:t xml:space="preserve">6</w:t>
            </w:r>
          </w:p>
        </w:tc>
        <w:tc>
          <w:tcPr/>
          <w:p>
            <w:pPr>
              <w:pStyle w:val="Compact"/>
              <w:jc w:val="left"/>
            </w:pPr>
            <w:r>
              <w:rPr>
                <w:bCs/>
                <w:b/>
              </w:rPr>
              <w:t xml:space="preserve">Human Resources Manager – Monthly HR Analytics &amp; Reporting</w:t>
            </w:r>
            <w:r>
              <w:br/>
            </w:r>
            <w:r>
              <w:t xml:space="preserve">Preparation of monthly HR metrics reports including turnover analysis, absenteeism tracking, headcount summaries, and budget utilization reports. The Human Resources Manager delivered five consolidated reports to the executive board of the Addis Ababa Municipal Enterprise Authority during the service period.</w:t>
            </w:r>
          </w:p>
        </w:tc>
        <w:tc>
          <w:tcPr/>
          <w:p>
            <w:pPr>
              <w:pStyle w:val="Compact"/>
              <w:jc w:val="left"/>
            </w:pPr>
            <w:r>
              <w:t xml:space="preserve">5</w:t>
            </w:r>
          </w:p>
        </w:tc>
        <w:tc>
          <w:tcPr/>
          <w:p>
            <w:pPr>
              <w:pStyle w:val="Compact"/>
              <w:jc w:val="left"/>
            </w:pPr>
            <w:r>
              <w:t xml:space="preserve">8,000.00</w:t>
            </w:r>
          </w:p>
        </w:tc>
        <w:tc>
          <w:tcPr/>
          <w:p>
            <w:pPr>
              <w:pStyle w:val="Compact"/>
              <w:jc w:val="left"/>
            </w:pPr>
            <w:r>
              <w:t xml:space="preserve">40,000.00</w:t>
            </w:r>
          </w:p>
        </w:tc>
        <w:tc>
          <w:tcPr/>
          <w:p>
            <w:pPr>
              <w:pStyle w:val="Compact"/>
            </w:pP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515,000.00 ETB</w:t>
            </w:r>
          </w:p>
        </w:tc>
      </w:tr>
      <w:tr>
        <w:tc>
          <w:tcPr/>
          <w:p>
            <w:pPr>
              <w:pStyle w:val="Compact"/>
              <w:jc w:val="left"/>
            </w:pPr>
            <w:r>
              <w:t xml:space="preserve">VAT (15%)</w:t>
            </w:r>
          </w:p>
        </w:tc>
        <w:tc>
          <w:tcPr/>
          <w:p>
            <w:pPr>
              <w:pStyle w:val="Compact"/>
              <w:jc w:val="left"/>
            </w:pPr>
            <w:r>
              <w:t xml:space="preserve">77,250.00 ETB</w:t>
            </w:r>
          </w:p>
        </w:tc>
      </w:tr>
      <w:tr>
        <w:tc>
          <w:tcPr/>
          <w:p>
            <w:pPr>
              <w:pStyle w:val="Compact"/>
              <w:jc w:val="left"/>
            </w:pPr>
            <w:r>
              <w:t xml:space="preserve">Withholding Tax (2%)</w:t>
            </w:r>
          </w:p>
        </w:tc>
        <w:tc>
          <w:tcPr/>
          <w:p>
            <w:pPr>
              <w:pStyle w:val="Compact"/>
              <w:jc w:val="left"/>
            </w:pPr>
            <w:r>
              <w:t xml:space="preserve">(10,300.00) ETB</w:t>
            </w:r>
          </w:p>
        </w:tc>
      </w:tr>
      <w:tr>
        <w:tc>
          <w:tcPr/>
          <w:p>
            <w:pPr>
              <w:pStyle w:val="Compact"/>
              <w:jc w:val="left"/>
            </w:pPr>
            <w:r>
              <w:t xml:space="preserve">Grand Total Due</w:t>
            </w:r>
          </w:p>
        </w:tc>
        <w:tc>
          <w:tcPr/>
          <w:p>
            <w:pPr>
              <w:pStyle w:val="Compact"/>
              <w:jc w:val="left"/>
            </w:pPr>
            <w:r>
              <w:t xml:space="preserve">581,950.00 ETB</w:t>
            </w:r>
          </w:p>
        </w:tc>
      </w:tr>
    </w:tbl>
    <w:bookmarkStart w:id="24" w:name="payment-terms-notes"/>
    <w:p>
      <w:pPr>
        <w:pStyle w:val="Heading3"/>
      </w:pPr>
      <w:r>
        <w:t xml:space="preserve">Payment Terms &amp; Notes</w:t>
      </w:r>
    </w:p>
    <w:p>
      <w:pPr>
        <w:numPr>
          <w:ilvl w:val="0"/>
          <w:numId w:val="1001"/>
        </w:numPr>
        <w:pStyle w:val="Compact"/>
      </w:pPr>
      <w:r>
        <w:t xml:space="preserve">This Invoice is payable within fifteen (15) calendar days from the Invoice date via bank transfer to Horizon HR Consulting PLC, Commercial Bank of Ethiopia, Branch: Bole, Account No: 1001-2345-6789-012.</w:t>
      </w:r>
    </w:p>
    <w:p>
      <w:pPr>
        <w:numPr>
          <w:ilvl w:val="0"/>
          <w:numId w:val="1001"/>
        </w:numPr>
        <w:pStyle w:val="Compact"/>
      </w:pPr>
      <w:r>
        <w:t xml:space="preserve">All amounts are stated in Ethiopian Birr (ETB). The 15% Value Added Tax (VAT) is applied in accordance with the Ethiopian VAT Proclamation No. 285/2002 as amended.</w:t>
      </w:r>
    </w:p>
    <w:p>
      <w:pPr>
        <w:numPr>
          <w:ilvl w:val="0"/>
          <w:numId w:val="1001"/>
        </w:numPr>
        <w:pStyle w:val="Compact"/>
      </w:pPr>
      <w:r>
        <w:t xml:space="preserve">The 2% Withholding Tax has been deducted as per the Ethiopian Income Tax Proclamation No. 979/2016. The client is responsible for remitting the withheld amount to the Ministry of Revenues, Ethiopia Addis Ababa office.</w:t>
      </w:r>
    </w:p>
    <w:p>
      <w:pPr>
        <w:numPr>
          <w:ilvl w:val="0"/>
          <w:numId w:val="1001"/>
        </w:numPr>
        <w:pStyle w:val="Compact"/>
      </w:pPr>
      <w:r>
        <w:t xml:space="preserve">Payment must be made in full. Late payments will incur a penalty of 1.5% per month on the outstanding balance as stipulated in the service agreement.</w:t>
      </w:r>
    </w:p>
    <w:p>
      <w:pPr>
        <w:numPr>
          <w:ilvl w:val="0"/>
          <w:numId w:val="1001"/>
        </w:numPr>
        <w:pStyle w:val="Compact"/>
      </w:pPr>
      <w:r>
        <w:t xml:space="preserve">This Invoice constitutes the final settlement for all Human Resources Manager services rendered during the period of 01 May 2025 to 31 May 2025. No additional charges will be applied for the services described herein.</w:t>
      </w:r>
    </w:p>
    <w:p>
      <w:pPr>
        <w:numPr>
          <w:ilvl w:val="0"/>
          <w:numId w:val="1001"/>
        </w:numPr>
        <w:pStyle w:val="Compact"/>
      </w:pPr>
      <w:r>
        <w:t xml:space="preserve">For any disputes or queries regarding this Invoice, please contact the undersigned Human Resources Manager or the Finance Department of Horizon HR Consulting PLC within ten (10) business days of the Invoice date.</w:t>
      </w:r>
    </w:p>
    <w:p>
      <w:pPr>
        <w:numPr>
          <w:ilvl w:val="0"/>
          <w:numId w:val="1001"/>
        </w:numPr>
        <w:pStyle w:val="Compact"/>
      </w:pPr>
      <w:r>
        <w:t xml:space="preserve">All services were performed in compliance with the Ethiopian Labour Proclamation, the National Social Security Proclamation, and applicable municipal regulations governing the Ethiopia Addis Ababa business environment.</w:t>
      </w:r>
    </w:p>
    <w:bookmarkEnd w:id="24"/>
    <w:bookmarkStart w:id="25" w:name="authorized-signatures"/>
    <w:p>
      <w:pPr>
        <w:pStyle w:val="Heading3"/>
      </w:pPr>
      <w:r>
        <w:t xml:space="preserve">Authorized Signatures</w:t>
      </w:r>
    </w:p>
    <w:p>
      <w:pPr>
        <w:pStyle w:val="FirstParagraph"/>
      </w:pPr>
      <w:r>
        <w:t xml:space="preserve">Prepared and issued by:</w:t>
      </w:r>
    </w:p>
    <w:p>
      <w:pPr>
        <w:pStyle w:val="BodyText"/>
      </w:pPr>
      <w:r>
        <w:rPr>
          <w:bCs/>
          <w:b/>
        </w:rPr>
        <w:t xml:space="preserve">Ms. Selamawit Tadesse</w:t>
      </w:r>
      <w:r>
        <w:t xml:space="preserve"> </w:t>
      </w:r>
      <w:r>
        <w:t xml:space="preserve">– Senior Human Resources Manager, Horizon HR Consulting PLC</w:t>
      </w:r>
    </w:p>
    <w:p>
      <w:pPr>
        <w:pStyle w:val="BodyText"/>
      </w:pPr>
      <w:r>
        <w:t xml:space="preserve">Signature: ___________________________    Date: 15 June 2025</w:t>
      </w:r>
    </w:p>
    <w:p>
      <w:pPr>
        <w:pStyle w:val="BodyText"/>
      </w:pPr>
      <w:r>
        <w:t xml:space="preserve">Reviewed and approved by:</w:t>
      </w:r>
    </w:p>
    <w:p>
      <w:pPr>
        <w:pStyle w:val="BodyText"/>
      </w:pPr>
      <w:r>
        <w:rPr>
          <w:bCs/>
          <w:b/>
        </w:rPr>
        <w:t xml:space="preserve">Mr. Dawit Bekele</w:t>
      </w:r>
      <w:r>
        <w:t xml:space="preserve"> </w:t>
      </w:r>
      <w:r>
        <w:t xml:space="preserve">– Chief Financial Officer, Horizon HR Consulting PLC</w:t>
      </w:r>
    </w:p>
    <w:p>
      <w:pPr>
        <w:pStyle w:val="BodyText"/>
      </w:pPr>
      <w:r>
        <w:t xml:space="preserve">Signature: ___________________________    Date: 15 June 2025</w:t>
      </w:r>
    </w:p>
    <w:bookmarkEnd w:id="25"/>
    <w:p>
      <w:pPr>
        <w:pStyle w:val="BodyText"/>
      </w:pPr>
      <w:r>
        <w:t xml:space="preserve">Horizon HR Consulting PLC | Bole Road, Bole Sub-City, Ethiopia Addis Ababa | TIN: 0012345678</w:t>
      </w:r>
    </w:p>
    <w:p>
      <w:pPr>
        <w:pStyle w:val="BodyText"/>
      </w:pPr>
      <w:r>
        <w:t xml:space="preserve">This Invoice was generated electronically and is valid without a physical stamp. For verification, contact billing@horizonhr.et or +251-11-555-0198.</w:t>
      </w:r>
    </w:p>
    <w:p>
      <w:pPr>
        <w:pStyle w:val="BodyText"/>
      </w:pPr>
      <w:r>
        <w:t xml:space="preserve">Thank you for your business. We value our partnership and look forward to continuing to support your Human Resources Manager needs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Ethiopia Addis Ababa</dc:title>
  <dc:creator/>
  <dc:language>en</dc:language>
  <cp:keywords/>
  <dcterms:created xsi:type="dcterms:W3CDTF">2026-10-10T03:10:59Z</dcterms:created>
  <dcterms:modified xsi:type="dcterms:W3CDTF">2026-10-10T03:10:59Z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