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provence-hr-consulting-sarl"/>
    <w:p>
      <w:pPr>
        <w:pStyle w:val="Heading1"/>
      </w:pPr>
      <w:r>
        <w:t xml:space="preserve">Provence HR Consulting SARL</w:t>
      </w:r>
    </w:p>
    <w:p>
      <w:pPr>
        <w:pStyle w:val="FirstParagraph"/>
      </w:pPr>
      <w:r>
        <w:t xml:space="preserve">12 Rue de la République, 13001 Marseille, France</w:t>
      </w:r>
    </w:p>
    <w:p>
      <w:pPr>
        <w:pStyle w:val="BodyText"/>
      </w:pPr>
      <w:r>
        <w:t xml:space="preserve">Tel: +33 4 91 23 45 67 | Email: billing@provencehr.fr</w:t>
      </w:r>
    </w:p>
    <w:p>
      <w:pPr>
        <w:pStyle w:val="BodyText"/>
      </w:pPr>
      <w:r>
        <w:t xml:space="preserve">SIRET: 842 567 891 00012 | TVA Intracommunautaire: FR 45 842567891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bookmarkEnd w:id="21"/>
    <w:bookmarkStart w:id="22" w:name="billed-to"/>
    <w:p>
      <w:pPr>
        <w:pStyle w:val="Heading3"/>
      </w:pPr>
      <w:r>
        <w:t xml:space="preserve">Billed To</w:t>
      </w:r>
    </w:p>
    <w:p>
      <w:pPr>
        <w:pStyle w:val="FirstParagraph"/>
      </w:pPr>
      <w:r>
        <w:rPr>
          <w:bCs/>
          <w:b/>
        </w:rPr>
        <w:t xml:space="preserve">Client:</w:t>
      </w:r>
      <w:r>
        <w:t xml:space="preserve"> </w:t>
      </w:r>
      <w:r>
        <w:t xml:space="preserve">Société Méditerranée Logistique SAS</w:t>
      </w:r>
    </w:p>
    <w:p>
      <w:pPr>
        <w:pStyle w:val="BodyText"/>
      </w:pPr>
      <w:r>
        <w:t xml:space="preserve">45 Boulevard Longchamp, 13001 Marseille, France</w:t>
      </w:r>
    </w:p>
    <w:p>
      <w:pPr>
        <w:pStyle w:val="BodyText"/>
      </w:pPr>
      <w:r>
        <w:t xml:space="preserve">Attn: Mr. Laurent Dubois, Chief Executive Officer</w:t>
      </w:r>
    </w:p>
    <w:p>
      <w:pPr>
        <w:pStyle w:val="BodyText"/>
      </w:pPr>
      <w:r>
        <w:t xml:space="preserve">SIRET: 721 345 678 00034</w:t>
      </w:r>
    </w:p>
    <w:p>
      <w:pPr>
        <w:pStyle w:val="BodyText"/>
      </w:pPr>
      <w:r>
        <w:t xml:space="preserve">Email: l.dubois@medlogistique.fr</w:t>
      </w:r>
    </w:p>
    <w:bookmarkEnd w:id="22"/>
    <w:bookmarkStart w:id="23" w:name="service-provider"/>
    <w:p>
      <w:pPr>
        <w:pStyle w:val="Heading3"/>
      </w:pPr>
      <w:r>
        <w:t xml:space="preserve">Service Provider</w:t>
      </w:r>
    </w:p>
    <w:p>
      <w:pPr>
        <w:pStyle w:val="FirstParagraph"/>
      </w:pPr>
      <w:r>
        <w:rPr>
          <w:bCs/>
          <w:b/>
        </w:rPr>
        <w:t xml:space="preserve">Human Resources Manager:</w:t>
      </w:r>
      <w:r>
        <w:t xml:space="preserve"> </w:t>
      </w:r>
      <w:r>
        <w:t xml:space="preserve">Mme. Sophie Marchand</w:t>
      </w:r>
    </w:p>
    <w:p>
      <w:pPr>
        <w:pStyle w:val="BodyText"/>
      </w:pPr>
      <w:r>
        <w:t xml:space="preserve">Provence HR Consulting SARL</w:t>
      </w:r>
    </w:p>
    <w:p>
      <w:pPr>
        <w:pStyle w:val="BodyText"/>
      </w:pPr>
      <w:r>
        <w:t xml:space="preserve">12 Rue de la République, 13001 Marseille, France</w:t>
      </w:r>
    </w:p>
    <w:p>
      <w:pPr>
        <w:pStyle w:val="BodyText"/>
      </w:pPr>
      <w:r>
        <w:t xml:space="preserve">Professional License: DRH-13-2019-0042</w:t>
      </w:r>
    </w:p>
    <w:p>
      <w:pPr>
        <w:pStyle w:val="BodyText"/>
      </w:pPr>
      <w:r>
        <w:t xml:space="preserve">Email: s.marchand@provencehr.fr</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Reference</w:t>
            </w:r>
          </w:p>
        </w:tc>
        <w:tc>
          <w:tcPr/>
          <w:p>
            <w:pPr>
              <w:pStyle w:val="Compact"/>
              <w:jc w:val="left"/>
            </w:pPr>
            <w:r>
              <w:t xml:space="preserve">Description of Services</w:t>
            </w:r>
          </w:p>
        </w:tc>
        <w:tc>
          <w:tcPr/>
          <w:p>
            <w:pPr>
              <w:pStyle w:val="Compact"/>
              <w:jc w:val="left"/>
            </w:pPr>
            <w:r>
              <w:t xml:space="preserve">Hours / Units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HR-001</w:t>
            </w:r>
          </w:p>
        </w:tc>
        <w:tc>
          <w:tcPr/>
          <w:p>
            <w:pPr>
              <w:pStyle w:val="Compact"/>
              <w:jc w:val="left"/>
            </w:pPr>
            <w:r>
              <w:t xml:space="preserve">Strategic workforce planning and organizational restructuring advisory for the Marseille operations division, conducted by the Human Resources Manager</w:t>
            </w:r>
          </w:p>
        </w:tc>
        <w:tc>
          <w:tcPr/>
          <w:p>
            <w:pPr>
              <w:pStyle w:val="Compact"/>
              <w:jc w:val="left"/>
            </w:pPr>
            <w:r>
              <w:t xml:space="preserve">24 hrs</w:t>
            </w:r>
          </w:p>
        </w:tc>
        <w:tc>
          <w:tcPr/>
          <w:p>
            <w:pPr>
              <w:pStyle w:val="Compact"/>
              <w:jc w:val="left"/>
            </w:pPr>
            <w:r>
              <w:t xml:space="preserve">95.00</w:t>
            </w:r>
          </w:p>
        </w:tc>
        <w:tc>
          <w:tcPr/>
          <w:p>
            <w:pPr>
              <w:pStyle w:val="Compact"/>
              <w:jc w:val="left"/>
            </w:pPr>
            <w:r>
              <w:t xml:space="preserve">2,280.00</w:t>
            </w:r>
          </w:p>
        </w:tc>
      </w:tr>
      <w:tr>
        <w:tc>
          <w:tcPr/>
          <w:p>
            <w:pPr>
              <w:pStyle w:val="Compact"/>
              <w:jc w:val="left"/>
            </w:pPr>
            <w:r>
              <w:t xml:space="preserve">HR-002</w:t>
            </w:r>
          </w:p>
        </w:tc>
        <w:tc>
          <w:tcPr/>
          <w:p>
            <w:pPr>
              <w:pStyle w:val="Compact"/>
              <w:jc w:val="left"/>
            </w:pPr>
            <w:r>
              <w:t xml:space="preserve">Recruitment campaign management: sourcing, screening, and interviewing of 15 candidates for logistics and administrative positions in France Marseille</w:t>
            </w:r>
          </w:p>
        </w:tc>
        <w:tc>
          <w:tcPr/>
          <w:p>
            <w:pPr>
              <w:pStyle w:val="Compact"/>
              <w:jc w:val="left"/>
            </w:pPr>
            <w:r>
              <w:t xml:space="preserve">32 hrs</w:t>
            </w:r>
          </w:p>
        </w:tc>
        <w:tc>
          <w:tcPr/>
          <w:p>
            <w:pPr>
              <w:pStyle w:val="Compact"/>
              <w:jc w:val="left"/>
            </w:pPr>
            <w:r>
              <w:t xml:space="preserve">95.00</w:t>
            </w:r>
          </w:p>
        </w:tc>
        <w:tc>
          <w:tcPr/>
          <w:p>
            <w:pPr>
              <w:pStyle w:val="Compact"/>
              <w:jc w:val="left"/>
            </w:pPr>
            <w:r>
              <w:t xml:space="preserve">3,040.00</w:t>
            </w:r>
          </w:p>
        </w:tc>
      </w:tr>
      <w:tr>
        <w:tc>
          <w:tcPr/>
          <w:p>
            <w:pPr>
              <w:pStyle w:val="Compact"/>
              <w:jc w:val="left"/>
            </w:pPr>
            <w:r>
              <w:t xml:space="preserve">HR-003</w:t>
            </w:r>
          </w:p>
        </w:tc>
        <w:tc>
          <w:tcPr/>
          <w:p>
            <w:pPr>
              <w:pStyle w:val="Compact"/>
              <w:jc w:val="left"/>
            </w:pPr>
            <w:r>
              <w:t xml:space="preserve">Employee performance review cycle implementation and calibration workshops for 85 staff members</w:t>
            </w:r>
          </w:p>
        </w:tc>
        <w:tc>
          <w:tcPr/>
          <w:p>
            <w:pPr>
              <w:pStyle w:val="Compact"/>
              <w:jc w:val="left"/>
            </w:pPr>
            <w:r>
              <w:t xml:space="preserve">18 hrs</w:t>
            </w:r>
          </w:p>
        </w:tc>
        <w:tc>
          <w:tcPr/>
          <w:p>
            <w:pPr>
              <w:pStyle w:val="Compact"/>
              <w:jc w:val="left"/>
            </w:pPr>
            <w:r>
              <w:t xml:space="preserve">95.00</w:t>
            </w:r>
          </w:p>
        </w:tc>
        <w:tc>
          <w:tcPr/>
          <w:p>
            <w:pPr>
              <w:pStyle w:val="Compact"/>
              <w:jc w:val="left"/>
            </w:pPr>
            <w:r>
              <w:t xml:space="preserve">1,710.00</w:t>
            </w:r>
          </w:p>
        </w:tc>
      </w:tr>
      <w:tr>
        <w:tc>
          <w:tcPr/>
          <w:p>
            <w:pPr>
              <w:pStyle w:val="Compact"/>
              <w:jc w:val="left"/>
            </w:pPr>
            <w:r>
              <w:t xml:space="preserve">HR-004</w:t>
            </w:r>
          </w:p>
        </w:tc>
        <w:tc>
          <w:tcPr/>
          <w:p>
            <w:pPr>
              <w:pStyle w:val="Compact"/>
              <w:jc w:val="left"/>
            </w:pPr>
            <w:r>
              <w:t xml:space="preserve">Compliance audit with French labor law (Code du Travail) and preparation of mandatory annual HR reporting documents</w:t>
            </w:r>
          </w:p>
        </w:tc>
        <w:tc>
          <w:tcPr/>
          <w:p>
            <w:pPr>
              <w:pStyle w:val="Compact"/>
              <w:jc w:val="left"/>
            </w:pPr>
            <w:r>
              <w:t xml:space="preserve">12 hrs</w:t>
            </w:r>
          </w:p>
        </w:tc>
        <w:tc>
          <w:tcPr/>
          <w:p>
            <w:pPr>
              <w:pStyle w:val="Compact"/>
              <w:jc w:val="left"/>
            </w:pPr>
            <w:r>
              <w:t xml:space="preserve">110.00</w:t>
            </w:r>
          </w:p>
        </w:tc>
        <w:tc>
          <w:tcPr/>
          <w:p>
            <w:pPr>
              <w:pStyle w:val="Compact"/>
              <w:jc w:val="left"/>
            </w:pPr>
            <w:r>
              <w:t xml:space="preserve">1,320.00</w:t>
            </w:r>
          </w:p>
        </w:tc>
      </w:tr>
      <w:tr>
        <w:tc>
          <w:tcPr/>
          <w:p>
            <w:pPr>
              <w:pStyle w:val="Compact"/>
              <w:jc w:val="left"/>
            </w:pPr>
            <w:r>
              <w:t xml:space="preserve">HR-005</w:t>
            </w:r>
          </w:p>
        </w:tc>
        <w:tc>
          <w:tcPr/>
          <w:p>
            <w:pPr>
              <w:pStyle w:val="Compact"/>
              <w:jc w:val="left"/>
            </w:pPr>
            <w:r>
              <w:t xml:space="preserve">Design and delivery of onboarding program for new hires, including integration workshops specific to the Marseille corporate culture</w:t>
            </w:r>
          </w:p>
        </w:tc>
        <w:tc>
          <w:tcPr/>
          <w:p>
            <w:pPr>
              <w:pStyle w:val="Compact"/>
              <w:jc w:val="left"/>
            </w:pPr>
            <w:r>
              <w:t xml:space="preserve">10 hrs</w:t>
            </w:r>
          </w:p>
        </w:tc>
        <w:tc>
          <w:tcPr/>
          <w:p>
            <w:pPr>
              <w:pStyle w:val="Compact"/>
              <w:jc w:val="left"/>
            </w:pPr>
            <w:r>
              <w:t xml:space="preserve">95.00</w:t>
            </w:r>
          </w:p>
        </w:tc>
        <w:tc>
          <w:tcPr/>
          <w:p>
            <w:pPr>
              <w:pStyle w:val="Compact"/>
              <w:jc w:val="left"/>
            </w:pPr>
            <w:r>
              <w:t xml:space="preserve">950.00</w:t>
            </w:r>
          </w:p>
        </w:tc>
      </w:tr>
      <w:tr>
        <w:tc>
          <w:tcPr/>
          <w:p>
            <w:pPr>
              <w:pStyle w:val="Compact"/>
              <w:jc w:val="left"/>
            </w:pPr>
            <w:r>
              <w:t xml:space="preserve">HR-006</w:t>
            </w:r>
          </w:p>
        </w:tc>
        <w:tc>
          <w:tcPr/>
          <w:p>
            <w:pPr>
              <w:pStyle w:val="Compact"/>
              <w:jc w:val="left"/>
            </w:pPr>
            <w:r>
              <w:t xml:space="preserve">Employee relations mediation and conflict resolution sessions (4 cases handled during the billing period)</w:t>
            </w:r>
          </w:p>
        </w:tc>
        <w:tc>
          <w:tcPr/>
          <w:p>
            <w:pPr>
              <w:pStyle w:val="Compact"/>
              <w:jc w:val="left"/>
            </w:pPr>
            <w:r>
              <w:t xml:space="preserve">8 hrs</w:t>
            </w:r>
          </w:p>
        </w:tc>
        <w:tc>
          <w:tcPr/>
          <w:p>
            <w:pPr>
              <w:pStyle w:val="Compact"/>
              <w:jc w:val="left"/>
            </w:pPr>
            <w:r>
              <w:t xml:space="preserve">110.00</w:t>
            </w:r>
          </w:p>
        </w:tc>
        <w:tc>
          <w:tcPr/>
          <w:p>
            <w:pPr>
              <w:pStyle w:val="Compact"/>
              <w:jc w:val="left"/>
            </w:pPr>
            <w:r>
              <w:t xml:space="preserve">880.00</w:t>
            </w:r>
          </w:p>
        </w:tc>
      </w:tr>
      <w:tr>
        <w:tc>
          <w:tcPr/>
          <w:p>
            <w:pPr>
              <w:pStyle w:val="Compact"/>
              <w:jc w:val="left"/>
            </w:pPr>
            <w:r>
              <w:t xml:space="preserve">HR-007</w:t>
            </w:r>
          </w:p>
        </w:tc>
        <w:tc>
          <w:tcPr/>
          <w:p>
            <w:pPr>
              <w:pStyle w:val="Compact"/>
              <w:jc w:val="left"/>
            </w:pPr>
            <w:r>
              <w:t xml:space="preserve">Payroll policy review and optimization in coordination with the finance department, ensuring alignment with French social security contributions</w:t>
            </w:r>
          </w:p>
        </w:tc>
        <w:tc>
          <w:tcPr/>
          <w:p>
            <w:pPr>
              <w:pStyle w:val="Compact"/>
              <w:jc w:val="left"/>
            </w:pPr>
            <w:r>
              <w:t xml:space="preserve">14 hrs</w:t>
            </w:r>
          </w:p>
        </w:tc>
        <w:tc>
          <w:tcPr/>
          <w:p>
            <w:pPr>
              <w:pStyle w:val="Compact"/>
              <w:jc w:val="left"/>
            </w:pPr>
            <w:r>
              <w:t xml:space="preserve">95.00</w:t>
            </w:r>
          </w:p>
        </w:tc>
        <w:tc>
          <w:tcPr/>
          <w:p>
            <w:pPr>
              <w:pStyle w:val="Compact"/>
              <w:jc w:val="left"/>
            </w:pPr>
            <w:r>
              <w:t xml:space="preserve">1,330.00</w:t>
            </w:r>
          </w:p>
        </w:tc>
      </w:tr>
      <w:tr>
        <w:tc>
          <w:tcPr/>
          <w:p>
            <w:pPr>
              <w:pStyle w:val="Compact"/>
              <w:jc w:val="left"/>
            </w:pPr>
            <w:r>
              <w:t xml:space="preserve">HR-008</w:t>
            </w:r>
          </w:p>
        </w:tc>
        <w:tc>
          <w:tcPr/>
          <w:p>
            <w:pPr>
              <w:pStyle w:val="Compact"/>
              <w:jc w:val="left"/>
            </w:pPr>
            <w:r>
              <w:t xml:space="preserve">Quarterly HR analytics report: turnover analysis, engagement survey results, and succession planning recommendations for France Marseille headquarters</w:t>
            </w:r>
          </w:p>
        </w:tc>
        <w:tc>
          <w:tcPr/>
          <w:p>
            <w:pPr>
              <w:pStyle w:val="Compact"/>
              <w:jc w:val="left"/>
            </w:pPr>
            <w:r>
              <w:t xml:space="preserve">6 hrs</w:t>
            </w:r>
          </w:p>
        </w:tc>
        <w:tc>
          <w:tcPr/>
          <w:p>
            <w:pPr>
              <w:pStyle w:val="Compact"/>
              <w:jc w:val="left"/>
            </w:pPr>
            <w:r>
              <w:t xml:space="preserve">110.00</w:t>
            </w:r>
          </w:p>
        </w:tc>
        <w:tc>
          <w:tcPr/>
          <w:p>
            <w:pPr>
              <w:pStyle w:val="Compact"/>
              <w:jc w:val="left"/>
            </w:pPr>
            <w:r>
              <w:t xml:space="preserve">660.00</w:t>
            </w:r>
          </w:p>
        </w:tc>
      </w:tr>
    </w:tbl>
    <w:p>
      <w:pPr>
        <w:pStyle w:val="BodyText"/>
      </w:pPr>
      <w:r>
        <w:t xml:space="preserve">Subtotal (HT):</w:t>
      </w:r>
      <w:r>
        <w:t xml:space="preserve">EUR 12,170.00</w:t>
      </w:r>
    </w:p>
    <w:p>
      <w:pPr>
        <w:pStyle w:val="BodyText"/>
      </w:pPr>
      <w:r>
        <w:t xml:space="preserve">VAT (TVA) at 20%:</w:t>
      </w:r>
      <w:r>
        <w:t xml:space="preserve">EUR 2,434.00</w:t>
      </w:r>
    </w:p>
    <w:p>
      <w:pPr>
        <w:pStyle w:val="BodyText"/>
      </w:pPr>
      <w:r>
        <w:t xml:space="preserve">Grand Total (TTC):</w:t>
      </w:r>
      <w:r>
        <w:t xml:space="preserve">EUR 14,604.00</w:t>
      </w:r>
    </w:p>
    <w:bookmarkStart w:id="24" w:name="payment-instructions"/>
    <w:p>
      <w:pPr>
        <w:pStyle w:val="Heading3"/>
      </w:pPr>
      <w:r>
        <w:t xml:space="preserve">Payment Instructions</w:t>
      </w:r>
    </w:p>
    <w:p>
      <w:pPr>
        <w:pStyle w:val="FirstParagraph"/>
      </w:pPr>
      <w:r>
        <w:rPr>
          <w:bCs/>
          <w:b/>
        </w:rPr>
        <w:t xml:space="preserve">Bank Transfer (Virement Bancaire):</w:t>
      </w:r>
    </w:p>
    <w:p>
      <w:pPr>
        <w:pStyle w:val="BodyText"/>
      </w:pPr>
      <w:r>
        <w:t xml:space="preserve">IBAN: FR76 3000 4000 0312 3456 7890 123</w:t>
      </w:r>
    </w:p>
    <w:p>
      <w:pPr>
        <w:pStyle w:val="BodyText"/>
      </w:pPr>
      <w:r>
        <w:t xml:space="preserve">BIC/SWIFT: BNPAFRPPXXX</w:t>
      </w:r>
    </w:p>
    <w:p>
      <w:pPr>
        <w:pStyle w:val="BodyText"/>
      </w:pPr>
      <w:r>
        <w:t xml:space="preserve">Bank: BNP Paribas, Agence Marseille Centre</w:t>
      </w:r>
    </w:p>
    <w:p>
      <w:pPr>
        <w:pStyle w:val="BodyText"/>
      </w:pPr>
      <w:r>
        <w:rPr>
          <w:bCs/>
          <w:b/>
        </w:rPr>
        <w:t xml:space="preserve">Reference:</w:t>
      </w:r>
      <w:r>
        <w:t xml:space="preserve"> </w:t>
      </w:r>
      <w:r>
        <w:t xml:space="preserve">Please cite Invoice No. INV-2025-0487 in your payment reference.</w:t>
      </w:r>
    </w:p>
    <w:p>
      <w:pPr>
        <w:pStyle w:val="BodyText"/>
      </w:pPr>
      <w:r>
        <w:rPr>
          <w:bCs/>
          <w:b/>
        </w:rPr>
        <w:t xml:space="preserve">Due Date:</w:t>
      </w:r>
      <w:r>
        <w:t xml:space="preserve"> </w:t>
      </w:r>
      <w:r>
        <w:t xml:space="preserve">This invoice is payable within 30 calendar days from the date of issue, in accordance with French commercial law (Article L441-10 du Code de commerce). Late payments may incur statutory interest at the applicable rate plus a penalty of 1.5 times the base rate.</w:t>
      </w:r>
    </w:p>
    <w:bookmarkEnd w:id="24"/>
    <w:bookmarkStart w:id="25" w:name="important-notes"/>
    <w:p>
      <w:pPr>
        <w:pStyle w:val="Heading3"/>
      </w:pPr>
      <w:r>
        <w:t xml:space="preserve">Important Notes</w:t>
      </w:r>
    </w:p>
    <w:p>
      <w:pPr>
        <w:pStyle w:val="FirstParagraph"/>
      </w:pPr>
      <w:r>
        <w:t xml:space="preserve">This invoice covers professional services rendered by the Human Resources Manager, Mme. Sophie Marchand, during the period of 1 April 2025 through 31 May 2025. All services were performed at the client's premises located in France Marseille or at the consulting firm's offices in the same city.</w:t>
      </w:r>
    </w:p>
    <w:p>
      <w:pPr>
        <w:pStyle w:val="BodyText"/>
      </w:pPr>
      <w:r>
        <w:t xml:space="preserve">In the event of a dispute regarding the services described in this invoice, the parties agree to first attempt amicable resolution. Should this prove unsuccessful, the competent courts of Marseille (Tribunal de Commerce de Marseille) shall have exclusive jurisdiction, in accordance with French civil and commercial procedure.</w:t>
      </w:r>
    </w:p>
    <w:p>
      <w:pPr>
        <w:pStyle w:val="BodyText"/>
      </w:pPr>
      <w:r>
        <w:t xml:space="preserve">This invoice constitutes a valid commercial document under French tax regulations. A duplicate may be requested by contacting the billing department. The original invoice must be retained for a minimum of ten (10) years in compliance with French accounting and tax law (Article L123-22 du Code de commerce).</w:t>
      </w:r>
    </w:p>
    <w:p>
      <w:pPr>
        <w:pStyle w:val="BodyText"/>
      </w:pPr>
      <w:r>
        <w:t xml:space="preserve">All rates quoted are exclusive of VAT. The applicable VAT rate of 20% is in accordance with the French General Tax Code (Code Général des Impôts). No withholding tax applies as both parties are established in France.</w:t>
      </w:r>
    </w:p>
    <w:bookmarkEnd w:id="25"/>
    <w:p>
      <w:pPr>
        <w:pStyle w:val="BodyText"/>
      </w:pPr>
      <w:r>
        <w:rPr>
          <w:bCs/>
          <w:b/>
        </w:rPr>
        <w:t xml:space="preserve">Provence HR Consulting SARL</w:t>
      </w:r>
      <w:r>
        <w:t xml:space="preserve"> </w:t>
      </w:r>
      <w:r>
        <w:t xml:space="preserve">| Capital: 50,000 EUR | RCS Marseille B 842 567 891</w:t>
      </w:r>
    </w:p>
    <w:p>
      <w:pPr>
        <w:pStyle w:val="BodyText"/>
      </w:pPr>
      <w:r>
        <w:t xml:space="preserve">12 Rue de la République, 13001 Marseille, France | Tel: +33 4 91 23 45 67</w:t>
      </w:r>
    </w:p>
    <w:p>
      <w:pPr>
        <w:pStyle w:val="BodyText"/>
      </w:pPr>
      <w:r>
        <w:t xml:space="preserve">This invoice was generated electronically and is valid without signature in accordance with Article 1316-4 du Code civil.</w:t>
      </w:r>
    </w:p>
    <w:p>
      <w:pPr>
        <w:pStyle w:val="BodyText"/>
      </w:pPr>
      <w:r>
        <w:t xml:space="preserve">Thank you for your business. Provence HR Consulting SARL is proud to serve the professional community of France Marseille with dedicated Human Resources Manager expertise. For any questions regarding this invoice, please contact our billing department within 15 days of the issue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France Marseille</dc:title>
  <dc:creator/>
  <dc:language>en</dc:language>
  <cp:keywords/>
  <dcterms:created xsi:type="dcterms:W3CDTF">2026-10-10T04:08:40Z</dcterms:created>
  <dcterms:modified xsi:type="dcterms:W3CDTF">2026-10-10T04:08:40Z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