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munich-hr-solutions-gmbh"/>
    <w:p>
      <w:pPr>
        <w:pStyle w:val="Heading1"/>
      </w:pPr>
      <w:r>
        <w:t xml:space="preserve">Munich HR Solutions GmbH</w:t>
      </w:r>
    </w:p>
    <w:p>
      <w:pPr>
        <w:pStyle w:val="FirstParagraph"/>
      </w:pPr>
      <w:r>
        <w:t xml:space="preserve">Leopoldstraße 182, 80802 Munich, Germany</w:t>
      </w:r>
    </w:p>
    <w:p>
      <w:pPr>
        <w:pStyle w:val="BodyText"/>
      </w:pPr>
      <w:r>
        <w:t xml:space="preserve">Phone: +49 89 1234 5678</w:t>
      </w:r>
    </w:p>
    <w:p>
      <w:pPr>
        <w:pStyle w:val="BodyText"/>
      </w:pPr>
      <w:r>
        <w:t xml:space="preserve">Email: billing@munichhrsolutions.de</w:t>
      </w:r>
    </w:p>
    <w:p>
      <w:pPr>
        <w:pStyle w:val="BodyText"/>
      </w:pPr>
      <w:r>
        <w:t xml:space="preserve">VAT ID: DE 312 456 789</w:t>
      </w:r>
    </w:p>
    <w:p>
      <w:pPr>
        <w:pStyle w:val="BodyText"/>
      </w:pPr>
      <w:r>
        <w:t xml:space="preserve">HRB 245 678, Amtsgericht Munich</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PAID – PENDING</w:t>
      </w:r>
    </w:p>
    <w:bookmarkEnd w:id="21"/>
    <w:bookmarkStart w:id="22" w:name="bill-to"/>
    <w:p>
      <w:pPr>
        <w:pStyle w:val="Heading3"/>
      </w:pPr>
      <w:r>
        <w:t xml:space="preserve">Bill To</w:t>
      </w:r>
    </w:p>
    <w:p>
      <w:pPr>
        <w:pStyle w:val="FirstParagraph"/>
      </w:pPr>
      <w:r>
        <w:rPr>
          <w:bCs/>
          <w:b/>
        </w:rPr>
        <w:t xml:space="preserve">BayernTech Industries AG</w:t>
      </w:r>
    </w:p>
    <w:p>
      <w:pPr>
        <w:pStyle w:val="BodyText"/>
      </w:pPr>
      <w:r>
        <w:t xml:space="preserve">Attn: Dr. Katharina Weber, Chief Executive Officer</w:t>
      </w:r>
    </w:p>
    <w:p>
      <w:pPr>
        <w:pStyle w:val="BodyText"/>
      </w:pPr>
      <w:r>
        <w:t xml:space="preserve">Maximilianstraße 45</w:t>
      </w:r>
    </w:p>
    <w:p>
      <w:pPr>
        <w:pStyle w:val="BodyText"/>
      </w:pPr>
      <w:r>
        <w:t xml:space="preserve">80539 Munich, Germany</w:t>
      </w:r>
    </w:p>
    <w:p>
      <w:pPr>
        <w:pStyle w:val="BodyText"/>
      </w:pPr>
      <w:r>
        <w:t xml:space="preserve">VAT ID: DE 198 765 432</w:t>
      </w:r>
    </w:p>
    <w:p>
      <w:pPr>
        <w:pStyle w:val="BodyText"/>
      </w:pPr>
      <w:r>
        <w:t xml:space="preserve">Phone: +49 89 9876 5432</w:t>
      </w:r>
    </w:p>
    <w:bookmarkEnd w:id="22"/>
    <w:bookmarkStart w:id="23" w:name="service-provider"/>
    <w:p>
      <w:pPr>
        <w:pStyle w:val="Heading3"/>
      </w:pPr>
      <w:r>
        <w:t xml:space="preserve">Service Provider</w:t>
      </w:r>
    </w:p>
    <w:p>
      <w:pPr>
        <w:pStyle w:val="FirstParagraph"/>
      </w:pPr>
      <w:r>
        <w:rPr>
          <w:bCs/>
          <w:b/>
        </w:rPr>
        <w:t xml:space="preserve">Munich HR Solutions GmbH</w:t>
      </w:r>
    </w:p>
    <w:p>
      <w:pPr>
        <w:pStyle w:val="BodyText"/>
      </w:pPr>
      <w:r>
        <w:t xml:space="preserve">Attn: Markus Steinbauer, Lead Human Resources Manager</w:t>
      </w:r>
    </w:p>
    <w:p>
      <w:pPr>
        <w:pStyle w:val="BodyText"/>
      </w:pPr>
      <w:r>
        <w:t xml:space="preserve">Leopoldstraße 182</w:t>
      </w:r>
    </w:p>
    <w:p>
      <w:pPr>
        <w:pStyle w:val="BodyText"/>
      </w:pPr>
      <w:r>
        <w:t xml:space="preserve">80802 Munich, Germany</w:t>
      </w:r>
    </w:p>
    <w:p>
      <w:pPr>
        <w:pStyle w:val="BodyText"/>
      </w:pPr>
      <w:r>
        <w:t xml:space="preserve">VAT ID: DE 312 456 789</w:t>
      </w:r>
    </w:p>
    <w:p>
      <w:pPr>
        <w:pStyle w:val="BodyText"/>
      </w:pPr>
      <w:r>
        <w:t xml:space="preserve">Phone: +49 89 1234 5678</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Human Resources Manager Services</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Strategic workforce planning and organizational restructuring advisory for BayernTech Industries AG, delivered by a certified Human Resources Manager based in Germany Munich. Includes quarterly headcount analysis, departmental alignment review, and succession planning documentation.</w:t>
            </w:r>
          </w:p>
        </w:tc>
        <w:tc>
          <w:tcPr/>
          <w:p>
            <w:pPr>
              <w:pStyle w:val="Compact"/>
              <w:jc w:val="left"/>
            </w:pPr>
            <w:r>
              <w:t xml:space="preserve">145.00</w:t>
            </w:r>
          </w:p>
        </w:tc>
        <w:tc>
          <w:tcPr/>
          <w:p>
            <w:pPr>
              <w:pStyle w:val="Compact"/>
              <w:jc w:val="left"/>
            </w:pPr>
            <w:r>
              <w:t xml:space="preserve">24</w:t>
            </w:r>
          </w:p>
        </w:tc>
        <w:tc>
          <w:tcPr/>
          <w:p>
            <w:pPr>
              <w:pStyle w:val="Compact"/>
              <w:jc w:val="left"/>
            </w:pPr>
            <w:r>
              <w:t xml:space="preserve">3,480.00</w:t>
            </w:r>
          </w:p>
        </w:tc>
      </w:tr>
      <w:tr>
        <w:tc>
          <w:tcPr/>
          <w:p>
            <w:pPr>
              <w:pStyle w:val="Compact"/>
              <w:jc w:val="left"/>
            </w:pPr>
            <w:r>
              <w:t xml:space="preserve">02</w:t>
            </w:r>
          </w:p>
        </w:tc>
        <w:tc>
          <w:tcPr/>
          <w:p>
            <w:pPr>
              <w:pStyle w:val="Compact"/>
              <w:jc w:val="left"/>
            </w:pPr>
            <w:r>
              <w:t xml:space="preserve">End-to-end recruitment process management for senior engineering and operations roles. The Human Resources Manager coordinated with hiring managers across the Munich headquarters, conducted structured interviews, managed candidate pipelines, and ensured compliance with German labor law (BAG, ArbZG, AGG).</w:t>
            </w:r>
          </w:p>
        </w:tc>
        <w:tc>
          <w:tcPr/>
          <w:p>
            <w:pPr>
              <w:pStyle w:val="Compact"/>
              <w:jc w:val="left"/>
            </w:pPr>
            <w:r>
              <w:t xml:space="preserve">135.00</w:t>
            </w:r>
          </w:p>
        </w:tc>
        <w:tc>
          <w:tcPr/>
          <w:p>
            <w:pPr>
              <w:pStyle w:val="Compact"/>
              <w:jc w:val="left"/>
            </w:pPr>
            <w:r>
              <w:t xml:space="preserve">32</w:t>
            </w:r>
          </w:p>
        </w:tc>
        <w:tc>
          <w:tcPr/>
          <w:p>
            <w:pPr>
              <w:pStyle w:val="Compact"/>
              <w:jc w:val="left"/>
            </w:pPr>
            <w:r>
              <w:t xml:space="preserve">4,320.00</w:t>
            </w:r>
          </w:p>
        </w:tc>
      </w:tr>
      <w:tr>
        <w:tc>
          <w:tcPr/>
          <w:p>
            <w:pPr>
              <w:pStyle w:val="Compact"/>
              <w:jc w:val="left"/>
            </w:pPr>
            <w:r>
              <w:t xml:space="preserve">03</w:t>
            </w:r>
          </w:p>
        </w:tc>
        <w:tc>
          <w:tcPr/>
          <w:p>
            <w:pPr>
              <w:pStyle w:val="Compact"/>
              <w:jc w:val="left"/>
            </w:pPr>
            <w:r>
              <w:t xml:space="preserve">Employee onboarding program design and implementation. The Human Resources Manager developed a comprehensive 90-day integration framework for new hires at the Munich facility, including orientation schedules, mentorship pairings, and cultural assimilation workshops aligned with Bavarian corporate standards.</w:t>
            </w:r>
          </w:p>
        </w:tc>
        <w:tc>
          <w:tcPr/>
          <w:p>
            <w:pPr>
              <w:pStyle w:val="Compact"/>
              <w:jc w:val="left"/>
            </w:pPr>
            <w:r>
              <w:t xml:space="preserve">125.00</w:t>
            </w:r>
          </w:p>
        </w:tc>
        <w:tc>
          <w:tcPr/>
          <w:p>
            <w:pPr>
              <w:pStyle w:val="Compact"/>
              <w:jc w:val="left"/>
            </w:pPr>
            <w:r>
              <w:t xml:space="preserve">18</w:t>
            </w:r>
          </w:p>
        </w:tc>
        <w:tc>
          <w:tcPr/>
          <w:p>
            <w:pPr>
              <w:pStyle w:val="Compact"/>
              <w:jc w:val="left"/>
            </w:pPr>
            <w:r>
              <w:t xml:space="preserve">2,250.00</w:t>
            </w:r>
          </w:p>
        </w:tc>
      </w:tr>
      <w:tr>
        <w:tc>
          <w:tcPr/>
          <w:p>
            <w:pPr>
              <w:pStyle w:val="Compact"/>
              <w:jc w:val="left"/>
            </w:pPr>
            <w:r>
              <w:t xml:space="preserve">04</w:t>
            </w:r>
          </w:p>
        </w:tc>
        <w:tc>
          <w:tcPr/>
          <w:p>
            <w:pPr>
              <w:pStyle w:val="Compact"/>
              <w:jc w:val="left"/>
            </w:pPr>
            <w:r>
              <w:t xml:space="preserve">Performance management system overhaul and calibration workshop facilitation. The Human Resources Manager led three cross-departmental calibration sessions, redesigned KPI frameworks, and implemented a new 360-degree feedback cycle compliant with German works council (Betriebsrat) regulations.</w:t>
            </w:r>
          </w:p>
        </w:tc>
        <w:tc>
          <w:tcPr/>
          <w:p>
            <w:pPr>
              <w:pStyle w:val="Compact"/>
              <w:jc w:val="left"/>
            </w:pPr>
            <w:r>
              <w:t xml:space="preserve">155.00</w:t>
            </w:r>
          </w:p>
        </w:tc>
        <w:tc>
          <w:tcPr/>
          <w:p>
            <w:pPr>
              <w:pStyle w:val="Compact"/>
              <w:jc w:val="left"/>
            </w:pPr>
            <w:r>
              <w:t xml:space="preserve">20</w:t>
            </w:r>
          </w:p>
        </w:tc>
        <w:tc>
          <w:tcPr/>
          <w:p>
            <w:pPr>
              <w:pStyle w:val="Compact"/>
              <w:jc w:val="left"/>
            </w:pPr>
            <w:r>
              <w:t xml:space="preserve">3,100.00</w:t>
            </w:r>
          </w:p>
        </w:tc>
      </w:tr>
      <w:tr>
        <w:tc>
          <w:tcPr/>
          <w:p>
            <w:pPr>
              <w:pStyle w:val="Compact"/>
              <w:jc w:val="left"/>
            </w:pPr>
            <w:r>
              <w:t xml:space="preserve">05</w:t>
            </w:r>
          </w:p>
        </w:tc>
        <w:tc>
          <w:tcPr/>
          <w:p>
            <w:pPr>
              <w:pStyle w:val="Compact"/>
              <w:jc w:val="left"/>
            </w:pPr>
            <w:r>
              <w:t xml:space="preserve">Employee relations and conflict resolution consulting. The Human Resources Manager mediated two internal disputes, conducted exit interviews for three departing employees, and prepared a comprehensive employee satisfaction survey report for the Munich office.</w:t>
            </w:r>
          </w:p>
        </w:tc>
        <w:tc>
          <w:tcPr/>
          <w:p>
            <w:pPr>
              <w:pStyle w:val="Compact"/>
              <w:jc w:val="left"/>
            </w:pPr>
            <w:r>
              <w:t xml:space="preserve">130.00</w:t>
            </w:r>
          </w:p>
        </w:tc>
        <w:tc>
          <w:tcPr/>
          <w:p>
            <w:pPr>
              <w:pStyle w:val="Compact"/>
              <w:jc w:val="left"/>
            </w:pPr>
            <w:r>
              <w:t xml:space="preserve">16</w:t>
            </w:r>
          </w:p>
        </w:tc>
        <w:tc>
          <w:tcPr/>
          <w:p>
            <w:pPr>
              <w:pStyle w:val="Compact"/>
              <w:jc w:val="left"/>
            </w:pPr>
            <w:r>
              <w:t xml:space="preserve">2,080.00</w:t>
            </w:r>
          </w:p>
        </w:tc>
      </w:tr>
      <w:tr>
        <w:tc>
          <w:tcPr/>
          <w:p>
            <w:pPr>
              <w:pStyle w:val="Compact"/>
              <w:jc w:val="left"/>
            </w:pPr>
            <w:r>
              <w:t xml:space="preserve">06</w:t>
            </w:r>
          </w:p>
        </w:tc>
        <w:tc>
          <w:tcPr/>
          <w:p>
            <w:pPr>
              <w:pStyle w:val="Compact"/>
              <w:jc w:val="left"/>
            </w:pPr>
            <w:r>
              <w:t xml:space="preserve">Compliance audit and labor law advisory. The Human Resources Manager conducted a full audit of employment contracts, working time records, and data protection practices (GDPR/DSGVO) to ensure full regulatory compliance for operations in Germany Munich and across the Bavarian region.</w:t>
            </w:r>
          </w:p>
        </w:tc>
        <w:tc>
          <w:tcPr/>
          <w:p>
            <w:pPr>
              <w:pStyle w:val="Compact"/>
              <w:jc w:val="left"/>
            </w:pPr>
            <w:r>
              <w:t xml:space="preserve">160.00</w:t>
            </w:r>
          </w:p>
        </w:tc>
        <w:tc>
          <w:tcPr/>
          <w:p>
            <w:pPr>
              <w:pStyle w:val="Compact"/>
              <w:jc w:val="left"/>
            </w:pPr>
            <w:r>
              <w:t xml:space="preserve">14</w:t>
            </w:r>
          </w:p>
        </w:tc>
        <w:tc>
          <w:tcPr/>
          <w:p>
            <w:pPr>
              <w:pStyle w:val="Compact"/>
              <w:jc w:val="left"/>
            </w:pPr>
            <w:r>
              <w:t xml:space="preserve">2,240.00</w:t>
            </w:r>
          </w:p>
        </w:tc>
      </w:tr>
      <w:tr>
        <w:tc>
          <w:tcPr/>
          <w:p>
            <w:pPr>
              <w:pStyle w:val="Compact"/>
              <w:jc w:val="left"/>
            </w:pPr>
            <w:r>
              <w:t xml:space="preserve">07</w:t>
            </w:r>
          </w:p>
        </w:tc>
        <w:tc>
          <w:tcPr/>
          <w:p>
            <w:pPr>
              <w:pStyle w:val="Compact"/>
              <w:jc w:val="left"/>
            </w:pPr>
            <w:r>
              <w:t xml:space="preserve">Training and development program coordination. The Human Resources Manager organized and facilitated four professional development workshops, managed external trainer contracts, and produced individual learning path recommendations for 45 mid-level employees.</w:t>
            </w:r>
          </w:p>
        </w:tc>
        <w:tc>
          <w:tcPr/>
          <w:p>
            <w:pPr>
              <w:pStyle w:val="Compact"/>
              <w:jc w:val="left"/>
            </w:pPr>
            <w:r>
              <w:t xml:space="preserve">120.00</w:t>
            </w:r>
          </w:p>
        </w:tc>
        <w:tc>
          <w:tcPr/>
          <w:p>
            <w:pPr>
              <w:pStyle w:val="Compact"/>
              <w:jc w:val="left"/>
            </w:pPr>
            <w:r>
              <w:t xml:space="preserve">22</w:t>
            </w:r>
          </w:p>
        </w:tc>
        <w:tc>
          <w:tcPr/>
          <w:p>
            <w:pPr>
              <w:pStyle w:val="Compact"/>
              <w:jc w:val="left"/>
            </w:pPr>
            <w:r>
              <w:t xml:space="preserve">2,640.00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20,110.00 EUR</w:t>
            </w:r>
          </w:p>
        </w:tc>
      </w:tr>
      <w:tr>
        <w:tc>
          <w:tcPr/>
          <w:p>
            <w:pPr>
              <w:pStyle w:val="Compact"/>
              <w:jc w:val="left"/>
            </w:pPr>
            <w:r>
              <w:t xml:space="preserve">VAT (19% – German Standard Rate)</w:t>
            </w:r>
          </w:p>
        </w:tc>
        <w:tc>
          <w:tcPr/>
          <w:p>
            <w:pPr>
              <w:pStyle w:val="Compact"/>
              <w:jc w:val="left"/>
            </w:pPr>
            <w:r>
              <w:t xml:space="preserve">3,820.90 EUR</w:t>
            </w:r>
          </w:p>
        </w:tc>
      </w:tr>
      <w:tr>
        <w:tc>
          <w:tcPr/>
          <w:p>
            <w:pPr>
              <w:pStyle w:val="Compact"/>
              <w:jc w:val="left"/>
            </w:pPr>
            <w:r>
              <w:t xml:space="preserve">Total Amount Due</w:t>
            </w:r>
          </w:p>
        </w:tc>
        <w:tc>
          <w:tcPr/>
          <w:p>
            <w:pPr>
              <w:pStyle w:val="Compact"/>
              <w:jc w:val="left"/>
            </w:pPr>
            <w:r>
              <w:t xml:space="preserve">23,930.90 EUR</w:t>
            </w:r>
          </w:p>
        </w:tc>
      </w:tr>
    </w:tbl>
    <w:bookmarkStart w:id="24" w:name="payment-terms-and-instructions"/>
    <w:p>
      <w:pPr>
        <w:pStyle w:val="Heading3"/>
      </w:pPr>
      <w:r>
        <w:t xml:space="preserve">Payment Terms and Instructions</w:t>
      </w:r>
    </w:p>
    <w:p>
      <w:pPr>
        <w:pStyle w:val="FirstParagraph"/>
      </w:pPr>
      <w:r>
        <w:rPr>
          <w:bCs/>
          <w:b/>
        </w:rPr>
        <w:t xml:space="preserve">Payment Due:</w:t>
      </w:r>
      <w:r>
        <w:t xml:space="preserve"> </w:t>
      </w:r>
      <w:r>
        <w:t xml:space="preserve">30 June 2025 (14 days from invoice date)</w:t>
      </w:r>
    </w:p>
    <w:p>
      <w:pPr>
        <w:pStyle w:val="BodyText"/>
      </w:pPr>
      <w:r>
        <w:rPr>
          <w:bCs/>
          <w:b/>
        </w:rPr>
        <w:t xml:space="preserve">Payment Method:</w:t>
      </w:r>
      <w:r>
        <w:t xml:space="preserve"> </w:t>
      </w:r>
      <w:r>
        <w:t xml:space="preserve">Bank Transfer (SEPA)</w:t>
      </w:r>
    </w:p>
    <w:p>
      <w:pPr>
        <w:pStyle w:val="BodyText"/>
      </w:pPr>
      <w:r>
        <w:rPr>
          <w:bCs/>
          <w:b/>
        </w:rPr>
        <w:t xml:space="preserve">Bank:</w:t>
      </w:r>
      <w:r>
        <w:t xml:space="preserve"> </w:t>
      </w:r>
      <w:r>
        <w:t xml:space="preserve">Bayerische Landesbank, Munich</w:t>
      </w:r>
    </w:p>
    <w:p>
      <w:pPr>
        <w:pStyle w:val="BodyText"/>
      </w:pPr>
      <w:r>
        <w:rPr>
          <w:bCs/>
          <w:b/>
        </w:rPr>
        <w:t xml:space="preserve">IBAN:</w:t>
      </w:r>
      <w:r>
        <w:t xml:space="preserve"> </w:t>
      </w:r>
      <w:r>
        <w:t xml:space="preserve">DE89 1005 0000 0000 0000 00</w:t>
      </w:r>
    </w:p>
    <w:p>
      <w:pPr>
        <w:pStyle w:val="BodyText"/>
      </w:pPr>
      <w:r>
        <w:rPr>
          <w:bCs/>
          <w:b/>
        </w:rPr>
        <w:t xml:space="preserve">BIC/SWIFT:</w:t>
      </w:r>
      <w:r>
        <w:t xml:space="preserve"> </w:t>
      </w:r>
      <w:r>
        <w:t xml:space="preserve">BYLADEM1001</w:t>
      </w:r>
    </w:p>
    <w:p>
      <w:pPr>
        <w:pStyle w:val="BodyText"/>
      </w:pPr>
      <w:r>
        <w:rPr>
          <w:bCs/>
          <w:b/>
        </w:rPr>
        <w:t xml:space="preserve">Reference:</w:t>
      </w:r>
      <w:r>
        <w:t xml:space="preserve"> </w:t>
      </w:r>
      <w:r>
        <w:t xml:space="preserve">INV-2025-00487 / BayernTech Industries AG</w:t>
      </w:r>
    </w:p>
    <w:p>
      <w:pPr>
        <w:pStyle w:val="BodyText"/>
      </w:pPr>
      <w:r>
        <w:rPr>
          <w:bCs/>
          <w:b/>
        </w:rPr>
        <w:t xml:space="preserve">Late Payment:</w:t>
      </w:r>
      <w:r>
        <w:t xml:space="preserve"> </w:t>
      </w:r>
      <w:r>
        <w:t xml:space="preserve">In accordance with German commercial law (HGB § 288), a late payment interest of 8 percentage points above the ECB base rate will be applied to overdue amounts. Please note that this invoice is issued under the standard B2B terms applicable in Germany Munich for professional Human Resources Manager consulting services.</w:t>
      </w:r>
    </w:p>
    <w:bookmarkEnd w:id="24"/>
    <w:bookmarkStart w:id="25" w:name="important-notes-regarding-this-invoice"/>
    <w:p>
      <w:pPr>
        <w:pStyle w:val="Heading3"/>
      </w:pPr>
      <w:r>
        <w:t xml:space="preserve">Important Notes Regarding This Invoice</w:t>
      </w:r>
    </w:p>
    <w:p>
      <w:pPr>
        <w:pStyle w:val="FirstParagraph"/>
      </w:pPr>
      <w:r>
        <w:t xml:space="preserve">1. This invoice covers all Human Resources Manager professional services rendered by Munich HR Solutions GmbH to BayernTech Industries AG during the service period of May 2025. All services were performed at the client's premises in Munich, Germany, and at our office in Germany Munich.</w:t>
      </w:r>
    </w:p>
    <w:p>
      <w:pPr>
        <w:pStyle w:val="BodyText"/>
      </w:pPr>
      <w:r>
        <w:t xml:space="preserve">2. The Human Resources Manager services described herein were delivered in full compliance with the German Civil Code (BGB), the German Commercial Code (HGB), and all applicable Bavarian state regulations governing professional consulting engagements.</w:t>
      </w:r>
    </w:p>
    <w:p>
      <w:pPr>
        <w:pStyle w:val="BodyText"/>
      </w:pPr>
      <w:r>
        <w:t xml:space="preserve">3. All personnel data processed during the engagement has been handled in strict accordance with the General Data Protection Regulation (GDPR/DSGVO) and the German Federal Data Protection Act (BDSG). No employee personal data has been retained beyond the scope of this invoice engagement.</w:t>
      </w:r>
    </w:p>
    <w:p>
      <w:pPr>
        <w:pStyle w:val="BodyText"/>
      </w:pPr>
      <w:r>
        <w:t xml:space="preserve">4. Should you require a detailed itemized breakdown of individual work sessions, timesheets, or deliverables referenced in this invoice, please contact our billing department at billing@munichhrsolutions.de within 30 days of the invoice date.</w:t>
      </w:r>
    </w:p>
    <w:p>
      <w:pPr>
        <w:pStyle w:val="BodyText"/>
      </w:pPr>
      <w:r>
        <w:t xml:space="preserve">5. This invoice is valid for a period of 12 months from the date of issue. Please retain this document for your corporate tax records in accordance with German tax law (AO § 147).</w:t>
      </w:r>
    </w:p>
    <w:bookmarkEnd w:id="25"/>
    <w:p>
      <w:pPr>
        <w:pStyle w:val="BodyText"/>
      </w:pPr>
      <w:r>
        <w:rPr>
          <w:bCs/>
          <w:b/>
        </w:rPr>
        <w:t xml:space="preserve">Munich HR Solutions GmbH</w:t>
      </w:r>
      <w:r>
        <w:t xml:space="preserve"> </w:t>
      </w:r>
      <w:r>
        <w:t xml:space="preserve">– Professional Human Resources Manager Services in Germany Munich</w:t>
      </w:r>
    </w:p>
    <w:p>
      <w:pPr>
        <w:pStyle w:val="BodyText"/>
      </w:pPr>
      <w:r>
        <w:t xml:space="preserve">Managing Director: Markus Steinbauer | HRB 245 678, Amtsgericht Munich | VAT ID: DE 312 456 789</w:t>
      </w:r>
    </w:p>
    <w:p>
      <w:pPr>
        <w:pStyle w:val="BodyText"/>
      </w:pPr>
      <w:r>
        <w:t xml:space="preserve">Leopoldstraße 182, 80802 Munich, Germany | www.munichhrsolutions.de</w:t>
      </w:r>
    </w:p>
    <w:p>
      <w:pPr>
        <w:pStyle w:val="BodyText"/>
      </w:pPr>
      <w:r>
        <w:t xml:space="preserve">Thank you for your business. We appreciate the opportunity to serve as your trusted Human Resources Manager partner in Germany Munich. This invoice was generated electronically and is valid without a physical signature pursuant to § 126b BGB.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Germany Munich</dc:title>
  <dc:creator/>
  <dc:language>en</dc:language>
  <cp:keywords/>
  <dcterms:created xsi:type="dcterms:W3CDTF">2026-10-10T02:40:07Z</dcterms:created>
  <dcterms:modified xsi:type="dcterms:W3CDTF">2026-10-10T02:40:07Z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