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apex-hr-solutions-pvt.-ltd."/>
    <w:p>
      <w:pPr>
        <w:pStyle w:val="Heading1"/>
      </w:pPr>
      <w:r>
        <w:t xml:space="preserve">Apex HR Solutions Pvt. Ltd.</w:t>
      </w:r>
    </w:p>
    <w:p>
      <w:pPr>
        <w:pStyle w:val="FirstParagraph"/>
      </w:pPr>
      <w:r>
        <w:t xml:space="preserve">Office No. 1204, 12th Floor, Trade Tower</w:t>
      </w:r>
    </w:p>
    <w:p>
      <w:pPr>
        <w:pStyle w:val="BodyText"/>
      </w:pPr>
      <w:r>
        <w:t xml:space="preserve">Bandra Kurla Complex, Bandra East</w:t>
      </w:r>
    </w:p>
    <w:p>
      <w:pPr>
        <w:pStyle w:val="BodyText"/>
      </w:pPr>
      <w:r>
        <w:t xml:space="preserve">Mumbai, Maharashtra – 400051, India</w:t>
      </w:r>
    </w:p>
    <w:p>
      <w:pPr>
        <w:pStyle w:val="BodyText"/>
      </w:pPr>
      <w:r>
        <w:t xml:space="preserve">GSTIN: 27AAACA1234B1Z5</w:t>
      </w:r>
    </w:p>
    <w:p>
      <w:pPr>
        <w:pStyle w:val="BodyText"/>
      </w:pPr>
      <w:r>
        <w:t xml:space="preserve">Phone: +91-22-4567-8900 | Email: billing@apexhrmumbai.in</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AHRM/2025/00472</w:t>
      </w:r>
    </w:p>
    <w:p>
      <w:pPr>
        <w:pStyle w:val="BodyText"/>
      </w:pPr>
      <w:r>
        <w:t xml:space="preserve">Date of Issue: 15 June 2025</w:t>
      </w:r>
    </w:p>
    <w:p>
      <w:pPr>
        <w:pStyle w:val="BodyText"/>
      </w:pPr>
      <w:r>
        <w:t xml:space="preserve">Due Date: 30 June 2025</w:t>
      </w:r>
    </w:p>
    <w:bookmarkEnd w:id="21"/>
    <w:bookmarkStart w:id="22" w:name="bill-to"/>
    <w:p>
      <w:pPr>
        <w:pStyle w:val="Heading3"/>
      </w:pPr>
      <w:r>
        <w:t xml:space="preserve">Bill To</w:t>
      </w:r>
    </w:p>
    <w:p>
      <w:pPr>
        <w:pStyle w:val="FirstParagraph"/>
      </w:pPr>
      <w:r>
        <w:t xml:space="preserve">Client Name:</w:t>
      </w:r>
      <w:r>
        <w:t xml:space="preserve"> </w:t>
      </w:r>
      <w:r>
        <w:t xml:space="preserve">Sterling Manufacturing Industries Ltd.</w:t>
      </w:r>
    </w:p>
    <w:p>
      <w:pPr>
        <w:pStyle w:val="BodyText"/>
      </w:pPr>
      <w:r>
        <w:t xml:space="preserve">Address:</w:t>
      </w:r>
      <w:r>
        <w:t xml:space="preserve"> </w:t>
      </w:r>
      <w:r>
        <w:t xml:space="preserve">Plot 45, MIDC Industrial Area, Andheri East</w:t>
      </w:r>
    </w:p>
    <w:p>
      <w:pPr>
        <w:pStyle w:val="BodyText"/>
      </w:pPr>
      <w:r>
        <w:t xml:space="preserve">Mumbai, Maharashtra – 400093, India</w:t>
      </w:r>
    </w:p>
    <w:p>
      <w:pPr>
        <w:pStyle w:val="BodyText"/>
      </w:pPr>
      <w:r>
        <w:t xml:space="preserve">Contact Person:</w:t>
      </w:r>
      <w:r>
        <w:t xml:space="preserve"> </w:t>
      </w:r>
      <w:r>
        <w:t xml:space="preserve">Mr. Rajesh Patel, Chief Operating Officer</w:t>
      </w:r>
    </w:p>
    <w:p>
      <w:pPr>
        <w:pStyle w:val="BodyText"/>
      </w:pPr>
      <w:r>
        <w:t xml:space="preserve">GSTIN:</w:t>
      </w:r>
      <w:r>
        <w:t xml:space="preserve"> </w:t>
      </w:r>
      <w:r>
        <w:t xml:space="preserve">27AABCS5678C1Z2</w:t>
      </w:r>
    </w:p>
    <w:p>
      <w:pPr>
        <w:pStyle w:val="BodyText"/>
      </w:pPr>
      <w:r>
        <w:t xml:space="preserve">Phone:</w:t>
      </w:r>
      <w:r>
        <w:t xml:space="preserve"> </w:t>
      </w:r>
      <w:r>
        <w:t xml:space="preserve">+91-22-2876-5432</w:t>
      </w:r>
    </w:p>
    <w:bookmarkEnd w:id="22"/>
    <w:bookmarkStart w:id="23" w:name="service-details"/>
    <w:p>
      <w:pPr>
        <w:pStyle w:val="Heading3"/>
      </w:pPr>
      <w:r>
        <w:t xml:space="preserve">Service Details</w:t>
      </w:r>
    </w:p>
    <w:p>
      <w:pPr>
        <w:pStyle w:val="FirstParagraph"/>
      </w:pPr>
      <w:r>
        <w:t xml:space="preserve">Service Type:</w:t>
      </w:r>
      <w:r>
        <w:t xml:space="preserve"> </w:t>
      </w:r>
      <w:r>
        <w:t xml:space="preserve">Human Resources Manager – Retained Advisory</w:t>
      </w:r>
    </w:p>
    <w:p>
      <w:pPr>
        <w:pStyle w:val="BodyText"/>
      </w:pPr>
      <w:r>
        <w:t xml:space="preserve">Engagement Period:</w:t>
      </w:r>
      <w:r>
        <w:t xml:space="preserve"> </w:t>
      </w:r>
      <w:r>
        <w:t xml:space="preserve">01 April 2025 to 30 June 2025</w:t>
      </w:r>
    </w:p>
    <w:p>
      <w:pPr>
        <w:pStyle w:val="BodyText"/>
      </w:pPr>
      <w:r>
        <w:t xml:space="preserve">Location of Service:</w:t>
      </w:r>
      <w:r>
        <w:t xml:space="preserve"> </w:t>
      </w:r>
      <w:r>
        <w:t xml:space="preserve">India Mumbai (On-site &amp; Remote)</w:t>
      </w:r>
    </w:p>
    <w:p>
      <w:pPr>
        <w:pStyle w:val="BodyText"/>
      </w:pPr>
      <w:r>
        <w:t xml:space="preserve">Reference PO No:</w:t>
      </w:r>
      <w:r>
        <w:t xml:space="preserve"> </w:t>
      </w:r>
      <w:r>
        <w:t xml:space="preserve">SMIL/PO/2025/0891</w:t>
      </w:r>
    </w:p>
    <w:p>
      <w:pPr>
        <w:pStyle w:val="BodyText"/>
      </w:pPr>
      <w:r>
        <w:t xml:space="preserve">Payment Mode:</w:t>
      </w:r>
      <w:r>
        <w:t xml:space="preserve"> </w:t>
      </w:r>
      <w:r>
        <w:t xml:space="preserve">NEFT / RTGS / UPI</w:t>
      </w:r>
    </w:p>
    <w:p>
      <w:pPr>
        <w:pStyle w:val="BodyText"/>
      </w:pPr>
      <w:r>
        <w:t xml:space="preserve">Bank:</w:t>
      </w:r>
      <w:r>
        <w:t xml:space="preserve"> </w:t>
      </w:r>
      <w:r>
        <w:t xml:space="preserve">HDFC Bank, BKC Branch, Mumbai</w:t>
      </w:r>
    </w:p>
    <w:p>
      <w:pPr>
        <w:pStyle w:val="BodyText"/>
      </w:pPr>
      <w:r>
        <w:t xml:space="preserve">Account No:</w:t>
      </w:r>
      <w:r>
        <w:t xml:space="preserve"> </w:t>
      </w:r>
      <w:r>
        <w:t xml:space="preserve">50200012345678 | IFSC: HDFC0000123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Retained Human Resources Manager – Monthly Advisory &amp; Strategic HR Planning (April 2025)</w:t>
            </w:r>
          </w:p>
        </w:tc>
        <w:tc>
          <w:tcPr/>
          <w:p>
            <w:pPr>
              <w:pStyle w:val="Compact"/>
              <w:jc w:val="left"/>
            </w:pPr>
            <w:r>
              <w:t xml:space="preserve">998411</w:t>
            </w:r>
          </w:p>
        </w:tc>
        <w:tc>
          <w:tcPr/>
          <w:p>
            <w:pPr>
              <w:pStyle w:val="Compact"/>
              <w:jc w:val="left"/>
            </w:pPr>
            <w:r>
              <w:t xml:space="preserve">1 Month</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2</w:t>
            </w:r>
          </w:p>
        </w:tc>
        <w:tc>
          <w:tcPr/>
          <w:p>
            <w:pPr>
              <w:pStyle w:val="Compact"/>
              <w:jc w:val="left"/>
            </w:pPr>
            <w:r>
              <w:t xml:space="preserve">Retained Human Resources Manager – Monthly Advisory &amp; Strategic HR Planning (May 2025)</w:t>
            </w:r>
          </w:p>
        </w:tc>
        <w:tc>
          <w:tcPr/>
          <w:p>
            <w:pPr>
              <w:pStyle w:val="Compact"/>
              <w:jc w:val="left"/>
            </w:pPr>
            <w:r>
              <w:t xml:space="preserve">998411</w:t>
            </w:r>
          </w:p>
        </w:tc>
        <w:tc>
          <w:tcPr/>
          <w:p>
            <w:pPr>
              <w:pStyle w:val="Compact"/>
              <w:jc w:val="left"/>
            </w:pPr>
            <w:r>
              <w:t xml:space="preserve">1 Month</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3</w:t>
            </w:r>
          </w:p>
        </w:tc>
        <w:tc>
          <w:tcPr/>
          <w:p>
            <w:pPr>
              <w:pStyle w:val="Compact"/>
              <w:jc w:val="left"/>
            </w:pPr>
            <w:r>
              <w:t xml:space="preserve">Retained Human Resources Manager – Monthly Advisory &amp; Strategic HR Planning (June 2025)</w:t>
            </w:r>
          </w:p>
        </w:tc>
        <w:tc>
          <w:tcPr/>
          <w:p>
            <w:pPr>
              <w:pStyle w:val="Compact"/>
              <w:jc w:val="left"/>
            </w:pPr>
            <w:r>
              <w:t xml:space="preserve">998411</w:t>
            </w:r>
          </w:p>
        </w:tc>
        <w:tc>
          <w:tcPr/>
          <w:p>
            <w:pPr>
              <w:pStyle w:val="Compact"/>
              <w:jc w:val="left"/>
            </w:pPr>
            <w:r>
              <w:t xml:space="preserve">1 Month</w:t>
            </w:r>
          </w:p>
        </w:tc>
        <w:tc>
          <w:tcPr/>
          <w:p>
            <w:pPr>
              <w:pStyle w:val="Compact"/>
              <w:jc w:val="left"/>
            </w:pPr>
            <w:r>
              <w:t xml:space="preserve">₹ 1,85,000.00</w:t>
            </w:r>
          </w:p>
        </w:tc>
        <w:tc>
          <w:tcPr/>
          <w:p>
            <w:pPr>
              <w:pStyle w:val="Compact"/>
              <w:jc w:val="left"/>
            </w:pPr>
            <w:r>
              <w:t xml:space="preserve">₹ 1,85,000.00</w:t>
            </w:r>
          </w:p>
        </w:tc>
      </w:tr>
      <w:tr>
        <w:tc>
          <w:tcPr/>
          <w:p>
            <w:pPr>
              <w:pStyle w:val="Compact"/>
              <w:jc w:val="left"/>
            </w:pPr>
            <w:r>
              <w:t xml:space="preserve">4</w:t>
            </w:r>
          </w:p>
        </w:tc>
        <w:tc>
          <w:tcPr/>
          <w:p>
            <w:pPr>
              <w:pStyle w:val="Compact"/>
              <w:jc w:val="left"/>
            </w:pPr>
            <w:r>
              <w:t xml:space="preserve">Recruitment &amp; Talent Acquisition Support – Sourcing, Screening &amp; Interview Coordination for 12 Positions (India Mumbai Region)</w:t>
            </w:r>
          </w:p>
        </w:tc>
        <w:tc>
          <w:tcPr/>
          <w:p>
            <w:pPr>
              <w:pStyle w:val="Compact"/>
              <w:jc w:val="left"/>
            </w:pPr>
            <w:r>
              <w:t xml:space="preserve">998411</w:t>
            </w:r>
          </w:p>
        </w:tc>
        <w:tc>
          <w:tcPr/>
          <w:p>
            <w:pPr>
              <w:pStyle w:val="Compact"/>
              <w:jc w:val="left"/>
            </w:pPr>
            <w:r>
              <w:t xml:space="preserve">12 Positions</w:t>
            </w:r>
          </w:p>
        </w:tc>
        <w:tc>
          <w:tcPr/>
          <w:p>
            <w:pPr>
              <w:pStyle w:val="Compact"/>
              <w:jc w:val="left"/>
            </w:pPr>
            <w:r>
              <w:t xml:space="preserve">₹ 12,500.00</w:t>
            </w:r>
          </w:p>
        </w:tc>
        <w:tc>
          <w:tcPr/>
          <w:p>
            <w:pPr>
              <w:pStyle w:val="Compact"/>
              <w:jc w:val="left"/>
            </w:pPr>
            <w:r>
              <w:t xml:space="preserve">₹ 1,50,000.00</w:t>
            </w:r>
          </w:p>
        </w:tc>
      </w:tr>
      <w:tr>
        <w:tc>
          <w:tcPr/>
          <w:p>
            <w:pPr>
              <w:pStyle w:val="Compact"/>
              <w:jc w:val="left"/>
            </w:pPr>
            <w:r>
              <w:t xml:space="preserve">5</w:t>
            </w:r>
          </w:p>
        </w:tc>
        <w:tc>
          <w:tcPr/>
          <w:p>
            <w:pPr>
              <w:pStyle w:val="Compact"/>
              <w:jc w:val="left"/>
            </w:pPr>
            <w:r>
              <w:t xml:space="preserve">Employee Engagement &amp; Retention Program Design – Quarterly Workshop Series Conducted in Mumbai Office</w:t>
            </w:r>
          </w:p>
        </w:tc>
        <w:tc>
          <w:tcPr/>
          <w:p>
            <w:pPr>
              <w:pStyle w:val="Compact"/>
              <w:jc w:val="left"/>
            </w:pPr>
            <w:r>
              <w:t xml:space="preserve">998411</w:t>
            </w:r>
          </w:p>
        </w:tc>
        <w:tc>
          <w:tcPr/>
          <w:p>
            <w:pPr>
              <w:pStyle w:val="Compact"/>
              <w:jc w:val="left"/>
            </w:pPr>
            <w:r>
              <w:t xml:space="preserve">1 Program</w:t>
            </w:r>
          </w:p>
        </w:tc>
        <w:tc>
          <w:tcPr/>
          <w:p>
            <w:pPr>
              <w:pStyle w:val="Compact"/>
              <w:jc w:val="left"/>
            </w:pPr>
            <w:r>
              <w:t xml:space="preserve">₹ 95,000.00</w:t>
            </w:r>
          </w:p>
        </w:tc>
        <w:tc>
          <w:tcPr/>
          <w:p>
            <w:pPr>
              <w:pStyle w:val="Compact"/>
              <w:jc w:val="left"/>
            </w:pPr>
            <w:r>
              <w:t xml:space="preserve">₹ 95,000.00</w:t>
            </w:r>
          </w:p>
        </w:tc>
      </w:tr>
      <w:tr>
        <w:tc>
          <w:tcPr/>
          <w:p>
            <w:pPr>
              <w:pStyle w:val="Compact"/>
              <w:jc w:val="left"/>
            </w:pPr>
            <w:r>
              <w:t xml:space="preserve">6</w:t>
            </w:r>
          </w:p>
        </w:tc>
        <w:tc>
          <w:tcPr/>
          <w:p>
            <w:pPr>
              <w:pStyle w:val="Compact"/>
              <w:jc w:val="left"/>
            </w:pPr>
            <w:r>
              <w:t xml:space="preserve">Compliance &amp; Labour Law Advisory – Maharashtra Shops &amp; Establishments Act, PF, ESI, Gratuity Filing (Q1 FY 2025-26)</w:t>
            </w:r>
          </w:p>
        </w:tc>
        <w:tc>
          <w:tcPr/>
          <w:p>
            <w:pPr>
              <w:pStyle w:val="Compact"/>
              <w:jc w:val="left"/>
            </w:pPr>
            <w:r>
              <w:t xml:space="preserve">998411</w:t>
            </w:r>
          </w:p>
        </w:tc>
        <w:tc>
          <w:tcPr/>
          <w:p>
            <w:pPr>
              <w:pStyle w:val="Compact"/>
              <w:jc w:val="left"/>
            </w:pPr>
            <w:r>
              <w:t xml:space="preserve">1 Quarter</w:t>
            </w:r>
          </w:p>
        </w:tc>
        <w:tc>
          <w:tcPr/>
          <w:p>
            <w:pPr>
              <w:pStyle w:val="Compact"/>
              <w:jc w:val="left"/>
            </w:pPr>
            <w:r>
              <w:t xml:space="preserve">₹ 48,000.00</w:t>
            </w:r>
          </w:p>
        </w:tc>
        <w:tc>
          <w:tcPr/>
          <w:p>
            <w:pPr>
              <w:pStyle w:val="Compact"/>
              <w:jc w:val="left"/>
            </w:pPr>
            <w:r>
              <w:t xml:space="preserve">₹ 48,000.00</w:t>
            </w:r>
          </w:p>
        </w:tc>
      </w:tr>
      <w:tr>
        <w:tc>
          <w:tcPr/>
          <w:p>
            <w:pPr>
              <w:pStyle w:val="Compact"/>
              <w:jc w:val="left"/>
            </w:pPr>
            <w:r>
              <w:t xml:space="preserve">7</w:t>
            </w:r>
          </w:p>
        </w:tc>
        <w:tc>
          <w:tcPr/>
          <w:p>
            <w:pPr>
              <w:pStyle w:val="Compact"/>
              <w:jc w:val="left"/>
            </w:pPr>
            <w:r>
              <w:t xml:space="preserve">Performance Appraisal System Implementation – KPI Framework Design &amp; Training for 200+ Employees</w:t>
            </w:r>
          </w:p>
        </w:tc>
        <w:tc>
          <w:tcPr/>
          <w:p>
            <w:pPr>
              <w:pStyle w:val="Compact"/>
              <w:jc w:val="left"/>
            </w:pPr>
            <w:r>
              <w:t xml:space="preserve">998411</w:t>
            </w:r>
          </w:p>
        </w:tc>
        <w:tc>
          <w:tcPr/>
          <w:p>
            <w:pPr>
              <w:pStyle w:val="Compact"/>
              <w:jc w:val="left"/>
            </w:pPr>
            <w:r>
              <w:t xml:space="preserve">1 Project</w:t>
            </w:r>
          </w:p>
        </w:tc>
        <w:tc>
          <w:tcPr/>
          <w:p>
            <w:pPr>
              <w:pStyle w:val="Compact"/>
              <w:jc w:val="left"/>
            </w:pPr>
            <w:r>
              <w:t xml:space="preserve">₹ 1,20,000.00</w:t>
            </w:r>
          </w:p>
        </w:tc>
        <w:tc>
          <w:tcPr/>
          <w:p>
            <w:pPr>
              <w:pStyle w:val="Compact"/>
              <w:jc w:val="left"/>
            </w:pPr>
            <w:r>
              <w:t xml:space="preserve">₹ 1,20,000.00</w:t>
            </w:r>
          </w:p>
        </w:tc>
      </w:tr>
      <w:tr>
        <w:tc>
          <w:tcPr/>
          <w:p>
            <w:pPr>
              <w:pStyle w:val="Compact"/>
              <w:jc w:val="left"/>
            </w:pPr>
            <w:r>
              <w:t xml:space="preserve">8</w:t>
            </w:r>
          </w:p>
        </w:tc>
        <w:tc>
          <w:tcPr/>
          <w:p>
            <w:pPr>
              <w:pStyle w:val="Compact"/>
              <w:jc w:val="left"/>
            </w:pPr>
            <w:r>
              <w:t xml:space="preserve">Travel &amp; Local Transportation Expenses – On-site Visits to Client Premises in Andheri, Mumbai (18 Visits)</w:t>
            </w:r>
          </w:p>
        </w:tc>
        <w:tc>
          <w:tcPr/>
          <w:p>
            <w:pPr>
              <w:pStyle w:val="Compact"/>
              <w:jc w:val="left"/>
            </w:pPr>
            <w:r>
              <w:t xml:space="preserve">998411</w:t>
            </w:r>
          </w:p>
        </w:tc>
        <w:tc>
          <w:tcPr/>
          <w:p>
            <w:pPr>
              <w:pStyle w:val="Compact"/>
              <w:jc w:val="left"/>
            </w:pPr>
            <w:r>
              <w:t xml:space="preserve">18 Visits</w:t>
            </w:r>
          </w:p>
        </w:tc>
        <w:tc>
          <w:tcPr/>
          <w:p>
            <w:pPr>
              <w:pStyle w:val="Compact"/>
              <w:jc w:val="left"/>
            </w:pPr>
            <w:r>
              <w:t xml:space="preserve">₹ 1,200.00</w:t>
            </w:r>
          </w:p>
        </w:tc>
        <w:tc>
          <w:tcPr/>
          <w:p>
            <w:pPr>
              <w:pStyle w:val="Compact"/>
              <w:jc w:val="left"/>
            </w:pPr>
            <w:r>
              <w:t xml:space="preserve">₹ 21,600.00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10,04,600.00</w:t>
            </w:r>
          </w:p>
        </w:tc>
      </w:tr>
      <w:tr>
        <w:tc>
          <w:tcPr/>
          <w:p>
            <w:pPr>
              <w:pStyle w:val="Compact"/>
              <w:jc w:val="left"/>
            </w:pPr>
            <w:r>
              <w:t xml:space="preserve">GST @ 18% (CGST 9% + SGST 9%)</w:t>
            </w:r>
          </w:p>
        </w:tc>
        <w:tc>
          <w:tcPr/>
          <w:p>
            <w:pPr>
              <w:pStyle w:val="Compact"/>
              <w:jc w:val="left"/>
            </w:pPr>
            <w:r>
              <w:t xml:space="preserve">₹ 1,80,828.00</w:t>
            </w:r>
          </w:p>
        </w:tc>
      </w:tr>
      <w:tr>
        <w:tc>
          <w:tcPr/>
          <w:p>
            <w:pPr>
              <w:pStyle w:val="Compact"/>
              <w:jc w:val="left"/>
            </w:pPr>
            <w:r>
              <w:t xml:space="preserve">Round Off Adjustment</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11,85,428.00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15 (fifteen) days from the date of issue, i.e., on or before 30 June 2025, via NEFT, RTGS, or UPI to the bank account mentioned above.</w:t>
      </w:r>
    </w:p>
    <w:p>
      <w:pPr>
        <w:numPr>
          <w:ilvl w:val="0"/>
          <w:numId w:val="1001"/>
        </w:numPr>
        <w:pStyle w:val="Compact"/>
      </w:pPr>
      <w:r>
        <w:t xml:space="preserve">A late payment penalty of 1.5% per month (or part thereof) on the outstanding amount shall be applicable as per the Master Service Agreement dated 01 March 2025.</w:t>
      </w:r>
    </w:p>
    <w:p>
      <w:pPr>
        <w:numPr>
          <w:ilvl w:val="0"/>
          <w:numId w:val="1001"/>
        </w:numPr>
        <w:pStyle w:val="Compact"/>
      </w:pPr>
      <w:r>
        <w:t xml:space="preserve">All services rendered by the Human Resources Manager are subject to the terms outlined in the signed Statement of Work (SOW) for the India Mumbai engagement.</w:t>
      </w:r>
    </w:p>
    <w:p>
      <w:pPr>
        <w:numPr>
          <w:ilvl w:val="0"/>
          <w:numId w:val="1001"/>
        </w:numPr>
        <w:pStyle w:val="Compact"/>
      </w:pPr>
      <w:r>
        <w:t xml:space="preserve">GST has been charged as applicable under the Central Goods and Services Tax Act, 2017, and the Maharashtra State Goods and Services Tax Act, 2017. The place of supply is Mumbai, Maharashtra, India.</w:t>
      </w:r>
    </w:p>
    <w:p>
      <w:pPr>
        <w:numPr>
          <w:ilvl w:val="0"/>
          <w:numId w:val="1001"/>
        </w:numPr>
        <w:pStyle w:val="Compact"/>
      </w:pPr>
      <w:r>
        <w:t xml:space="preserve">This Invoice is computer-generated and does not require a physical signature. E-signature or digital stamp is valid as per the IT Act, 2000.</w:t>
      </w:r>
    </w:p>
    <w:p>
      <w:pPr>
        <w:numPr>
          <w:ilvl w:val="0"/>
          <w:numId w:val="1001"/>
        </w:numPr>
        <w:pStyle w:val="Compact"/>
      </w:pPr>
      <w:r>
        <w:t xml:space="preserve">Any disputes arising from this Invoice shall be subject to the exclusive jurisdiction of the competent courts in Mumbai, Maharashtra, India.</w:t>
      </w:r>
    </w:p>
    <w:bookmarkEnd w:id="24"/>
    <w:bookmarkStart w:id="25" w:name="additional-notes"/>
    <w:p>
      <w:pPr>
        <w:pStyle w:val="Heading3"/>
      </w:pPr>
      <w:r>
        <w:t xml:space="preserve">Additional Notes</w:t>
      </w:r>
    </w:p>
    <w:p>
      <w:pPr>
        <w:pStyle w:val="FirstParagraph"/>
      </w:pPr>
      <w:r>
        <w:t xml:space="preserve">Dear Mr. Rajesh Patel,</w:t>
      </w:r>
    </w:p>
    <w:p>
      <w:pPr>
        <w:pStyle w:val="BodyText"/>
      </w:pPr>
      <w:r>
        <w:t xml:space="preserve">Thank you for engaging Apex HR Solutions Pvt. Ltd. for the services of our dedicated Human Resources Manager during the period of April to June 2025. This Invoice covers all professional services, recruitment support, compliance advisory, and on-site engagements conducted in India Mumbai as per the agreed scope of work. The Human Resources Manager, Ms. Priya Deshmukh (Senior HR Consultant, 14+ years of experience), has been the primary point of contact for all HR-related matters during this engagement period.</w:t>
      </w:r>
    </w:p>
    <w:p>
      <w:pPr>
        <w:pStyle w:val="BodyText"/>
      </w:pPr>
      <w:r>
        <w:t xml:space="preserve">Please note that the next billing cycle (July – September 2025) will be invoiced separately upon completion of the quarter. Should you require any clarification regarding the line items, tax calculations, or service descriptions on this Invoice, please do not hesitate to contact our billing department at billing@apexhrmumbai.in or +91-22-4567-8900 (Ext. 204).</w:t>
      </w:r>
    </w:p>
    <w:p>
      <w:pPr>
        <w:pStyle w:val="BodyText"/>
      </w:pPr>
      <w:r>
        <w:t xml:space="preserve">We value our partnership with Sterling Manufacturing Industries Ltd. and look forward to continuing to support your Human Resources Manager needs in India Mumbai for the coming quarters as well.</w:t>
      </w:r>
    </w:p>
    <w:bookmarkEnd w:id="25"/>
    <w:p>
      <w:pPr>
        <w:pStyle w:val="BodyText"/>
      </w:pPr>
      <w:r>
        <w:rPr>
          <w:bCs/>
          <w:b/>
        </w:rPr>
        <w:t xml:space="preserve">Apex HR Solutions Pvt. Ltd.</w:t>
      </w:r>
      <w:r>
        <w:t xml:space="preserve"> </w:t>
      </w:r>
      <w:r>
        <w:t xml:space="preserve">| Registered Office: Trade Tower, BKC, Mumbai – 400051, Maharashtra, India</w:t>
      </w:r>
    </w:p>
    <w:p>
      <w:pPr>
        <w:pStyle w:val="BodyText"/>
      </w:pPr>
      <w:r>
        <w:t xml:space="preserve">CIN: U74999MH2018PTC312456 | GSTIN: 27AAACA1234B1Z5 | IEC: 0812A09876</w:t>
      </w:r>
    </w:p>
    <w:p>
      <w:pPr>
        <w:pStyle w:val="BodyText"/>
      </w:pPr>
      <w:r>
        <w:t xml:space="preserve">This Invoice has been generated on 15 June 2025. For queries, reference Invoice No: AHRM/2025/00472.</w:t>
      </w:r>
    </w:p>
    <w:p>
      <w:pPr>
        <w:pStyle w:val="BodyText"/>
      </w:pPr>
      <w:r>
        <w:t xml:space="preserve">This is a system-generated Invoice. No physical signature is required. Valid as per Section 14 of the Indian Contract Act, 1872, and the Information Technology Act, 2000.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India Mumbai</dc:title>
  <dc:creator/>
  <dc:language>en</dc:language>
  <cp:keywords/>
  <dcterms:created xsi:type="dcterms:W3CDTF">2026-10-10T04:04:08Z</dcterms:created>
  <dcterms:modified xsi:type="dcterms:W3CDTF">2026-10-10T04:04:08Z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