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20" w:name="apex-hr-solutions-pvt.-ltd."/>
    <w:p>
      <w:pPr>
        <w:pStyle w:val="Heading1"/>
      </w:pPr>
      <w:r>
        <w:t xml:space="preserve">Apex HR Solutions Pvt. Ltd.</w:t>
      </w:r>
    </w:p>
    <w:p>
      <w:pPr>
        <w:pStyle w:val="FirstParagraph"/>
      </w:pPr>
      <w:r>
        <w:t xml:space="preserve">Corporate Tower, 4th Floor, Connaught Place</w:t>
      </w:r>
    </w:p>
    <w:p>
      <w:pPr>
        <w:pStyle w:val="BodyText"/>
      </w:pPr>
      <w:r>
        <w:t xml:space="preserve">New Delhi, Delhi - 110001, India</w:t>
      </w:r>
    </w:p>
    <w:p>
      <w:pPr>
        <w:pStyle w:val="BodyText"/>
      </w:pPr>
      <w:r>
        <w:t xml:space="preserve">Phone: +91-11-4567-8900 | Email: billing@apexhr.in</w:t>
      </w:r>
    </w:p>
    <w:p>
      <w:pPr>
        <w:pStyle w:val="BodyText"/>
      </w:pPr>
      <w:r>
        <w:t xml:space="preserve">GSTIN: 07AABCA1234F1Z5</w:t>
      </w:r>
    </w:p>
    <w:bookmarkEnd w:id="20"/>
    <w:bookmarkStart w:id="21" w:name="invoice"/>
    <w:p>
      <w:pPr>
        <w:pStyle w:val="Heading2"/>
      </w:pPr>
      <w:r>
        <w:t xml:space="preserve">INVOICE</w:t>
      </w:r>
    </w:p>
    <w:p>
      <w:pPr>
        <w:pStyle w:val="FirstParagraph"/>
      </w:pPr>
      <w:r>
        <w:t xml:space="preserve">Professional Services</w:t>
      </w:r>
    </w:p>
    <w:p>
      <w:pPr>
        <w:pStyle w:val="BodyText"/>
      </w:pPr>
      <w:r>
        <w:t xml:space="preserve">Invoice No: AHR/2025/ND/00472</w:t>
      </w:r>
    </w:p>
    <w:p>
      <w:pPr>
        <w:pStyle w:val="BodyText"/>
      </w:pPr>
      <w:r>
        <w:t xml:space="preserve">Date of Issue: 15 June 2025</w:t>
      </w:r>
    </w:p>
    <w:p>
      <w:pPr>
        <w:pStyle w:val="BodyText"/>
      </w:pPr>
      <w:r>
        <w:t xml:space="preserve">Due Date: 30 June 2025</w:t>
      </w:r>
    </w:p>
    <w:bookmarkEnd w:id="21"/>
    <w:bookmarkStart w:id="22" w:name="billed-to"/>
    <w:p>
      <w:pPr>
        <w:pStyle w:val="Heading3"/>
      </w:pPr>
      <w:r>
        <w:t xml:space="preserve">Billed To</w:t>
      </w:r>
    </w:p>
    <w:p>
      <w:pPr>
        <w:pStyle w:val="FirstParagraph"/>
      </w:pPr>
      <w:r>
        <w:t xml:space="preserve">Client:</w:t>
      </w:r>
      <w:r>
        <w:t xml:space="preserve"> </w:t>
      </w:r>
      <w:r>
        <w:t xml:space="preserve">Meridian Technologies India Pvt. Ltd.</w:t>
      </w:r>
    </w:p>
    <w:p>
      <w:pPr>
        <w:pStyle w:val="BodyText"/>
      </w:pPr>
      <w:r>
        <w:t xml:space="preserve">Address:</w:t>
      </w:r>
      <w:r>
        <w:t xml:space="preserve"> </w:t>
      </w:r>
      <w:r>
        <w:t xml:space="preserve">Plot 12, Sector 62, Noida, Uttar Pradesh - 201301, India</w:t>
      </w:r>
    </w:p>
    <w:p>
      <w:pPr>
        <w:pStyle w:val="BodyText"/>
      </w:pPr>
      <w:r>
        <w:t xml:space="preserve">Contact:</w:t>
      </w:r>
      <w:r>
        <w:t xml:space="preserve"> </w:t>
      </w:r>
      <w:r>
        <w:t xml:space="preserve">Mr. Rajesh Kumar, Director of Operations</w:t>
      </w:r>
    </w:p>
    <w:p>
      <w:pPr>
        <w:pStyle w:val="BodyText"/>
      </w:pPr>
      <w:r>
        <w:t xml:space="preserve">GSTIN:</w:t>
      </w:r>
      <w:r>
        <w:t xml:space="preserve"> </w:t>
      </w:r>
      <w:r>
        <w:t xml:space="preserve">09AAACM5678K1Z2</w:t>
      </w:r>
    </w:p>
    <w:p>
      <w:pPr>
        <w:pStyle w:val="BodyText"/>
      </w:pPr>
      <w:r>
        <w:t xml:space="preserve">Email:</w:t>
      </w:r>
      <w:r>
        <w:t xml:space="preserve"> </w:t>
      </w:r>
      <w:r>
        <w:t xml:space="preserve">rajesh.kumar@meridianindia.com</w:t>
      </w:r>
    </w:p>
    <w:bookmarkEnd w:id="22"/>
    <w:bookmarkStart w:id="23" w:name="service-provider"/>
    <w:p>
      <w:pPr>
        <w:pStyle w:val="Heading3"/>
      </w:pPr>
      <w:r>
        <w:t xml:space="preserve">Service Provider</w:t>
      </w:r>
    </w:p>
    <w:p>
      <w:pPr>
        <w:pStyle w:val="FirstParagraph"/>
      </w:pPr>
      <w:r>
        <w:t xml:space="preserve">Firm:</w:t>
      </w:r>
      <w:r>
        <w:t xml:space="preserve"> </w:t>
      </w:r>
      <w:r>
        <w:t xml:space="preserve">Apex HR Solutions Pvt. Ltd.</w:t>
      </w:r>
    </w:p>
    <w:p>
      <w:pPr>
        <w:pStyle w:val="BodyText"/>
      </w:pPr>
      <w:r>
        <w:t xml:space="preserve">Location:</w:t>
      </w:r>
      <w:r>
        <w:t xml:space="preserve"> </w:t>
      </w:r>
      <w:r>
        <w:t xml:space="preserve">New Delhi, India</w:t>
      </w:r>
    </w:p>
    <w:p>
      <w:pPr>
        <w:pStyle w:val="BodyText"/>
      </w:pPr>
      <w:r>
        <w:t xml:space="preserve">Service:</w:t>
      </w:r>
      <w:r>
        <w:t xml:space="preserve"> </w:t>
      </w:r>
      <w:r>
        <w:t xml:space="preserve">Human Resources Manager (Retained)</w:t>
      </w:r>
    </w:p>
    <w:p>
      <w:pPr>
        <w:pStyle w:val="BodyText"/>
      </w:pPr>
      <w:r>
        <w:t xml:space="preserve">Engagement Ref:</w:t>
      </w:r>
      <w:r>
        <w:t xml:space="preserve"> </w:t>
      </w:r>
      <w:r>
        <w:t xml:space="preserve">HRM/ND/2025/089</w:t>
      </w:r>
    </w:p>
    <w:p>
      <w:pPr>
        <w:pStyle w:val="BodyText"/>
      </w:pPr>
      <w:r>
        <w:t xml:space="preserve">Period:</w:t>
      </w:r>
      <w:r>
        <w:t xml:space="preserve"> </w:t>
      </w:r>
      <w:r>
        <w:t xml:space="preserve">01 May 2025 – 31 May 2025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HSN/SAC Code</w:t>
            </w:r>
          </w:p>
        </w:tc>
        <w:tc>
          <w:tcPr/>
          <w:p>
            <w:pPr>
              <w:pStyle w:val="Compact"/>
              <w:jc w:val="left"/>
            </w:pPr>
            <w:r>
              <w:t xml:space="preserve">Qty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Retained Human Resources Manager – Monthly Retainer for strategic workforce planning, talent acquisition oversight, and organizational development consulting delivered from our New Delhi, India office.</w:t>
            </w:r>
          </w:p>
        </w:tc>
        <w:tc>
          <w:tcPr/>
          <w:p>
            <w:pPr>
              <w:pStyle w:val="Compact"/>
              <w:jc w:val="left"/>
            </w:pPr>
            <w:r>
              <w:t xml:space="preserve">99845</w:t>
            </w:r>
          </w:p>
        </w:tc>
        <w:tc>
          <w:tcPr/>
          <w:p>
            <w:pPr>
              <w:pStyle w:val="Compact"/>
              <w:jc w:val="left"/>
            </w:pPr>
            <w:r>
              <w:t xml:space="preserve">1 Month</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Human Resources Manager – Recruitment and Onboarding Management: End-to-end coordination of 12 mid-level and 3 senior-level positions, including job description drafting, candidate screening, interview panel scheduling, and offer letter processing.</w:t>
            </w:r>
          </w:p>
        </w:tc>
        <w:tc>
          <w:tcPr/>
          <w:p>
            <w:pPr>
              <w:pStyle w:val="Compact"/>
              <w:jc w:val="left"/>
            </w:pPr>
            <w:r>
              <w:t xml:space="preserve">99845</w:t>
            </w:r>
          </w:p>
        </w:tc>
        <w:tc>
          <w:tcPr/>
          <w:p>
            <w:pPr>
              <w:pStyle w:val="Compact"/>
              <w:jc w:val="left"/>
            </w:pPr>
            <w:r>
              <w:t xml:space="preserve">15 Positions</w:t>
            </w:r>
          </w:p>
        </w:tc>
        <w:tc>
          <w:tcPr/>
          <w:p>
            <w:pPr>
              <w:pStyle w:val="Compact"/>
              <w:jc w:val="left"/>
            </w:pPr>
            <w:r>
              <w:t xml:space="preserve">8,500.00</w:t>
            </w:r>
          </w:p>
        </w:tc>
        <w:tc>
          <w:tcPr/>
          <w:p>
            <w:pPr>
              <w:pStyle w:val="Compact"/>
              <w:jc w:val="left"/>
            </w:pPr>
            <w:r>
              <w:t xml:space="preserve">1,27,500.00</w:t>
            </w:r>
          </w:p>
        </w:tc>
      </w:tr>
      <w:tr>
        <w:tc>
          <w:tcPr/>
          <w:p>
            <w:pPr>
              <w:pStyle w:val="Compact"/>
              <w:jc w:val="left"/>
            </w:pPr>
            <w:r>
              <w:t xml:space="preserve">3</w:t>
            </w:r>
          </w:p>
        </w:tc>
        <w:tc>
          <w:tcPr/>
          <w:p>
            <w:pPr>
              <w:pStyle w:val="Compact"/>
              <w:jc w:val="left"/>
            </w:pPr>
            <w:r>
              <w:t xml:space="preserve">Human Resources Manager – Employee Relations and Compliance Advisory: Monthly review of labour law compliance under the Code on Wages, 2019; Industrial Relations Code, 2020; and professional tax filings applicable in New Delhi, India. Includes 4 on-site advisory sessions.</w:t>
            </w:r>
          </w:p>
        </w:tc>
        <w:tc>
          <w:tcPr/>
          <w:p>
            <w:pPr>
              <w:pStyle w:val="Compact"/>
              <w:jc w:val="left"/>
            </w:pPr>
            <w:r>
              <w:t xml:space="preserve">99845</w:t>
            </w:r>
          </w:p>
        </w:tc>
        <w:tc>
          <w:tcPr/>
          <w:p>
            <w:pPr>
              <w:pStyle w:val="Compact"/>
              <w:jc w:val="left"/>
            </w:pPr>
            <w:r>
              <w:t xml:space="preserve">4 Sessions</w:t>
            </w:r>
          </w:p>
        </w:tc>
        <w:tc>
          <w:tcPr/>
          <w:p>
            <w:pPr>
              <w:pStyle w:val="Compact"/>
              <w:jc w:val="left"/>
            </w:pPr>
            <w:r>
              <w:t xml:space="preserve">12,000.00</w:t>
            </w:r>
          </w:p>
        </w:tc>
        <w:tc>
          <w:tcPr/>
          <w:p>
            <w:pPr>
              <w:pStyle w:val="Compact"/>
              <w:jc w:val="left"/>
            </w:pPr>
            <w:r>
              <w:t xml:space="preserve">48,000.00</w:t>
            </w:r>
          </w:p>
        </w:tc>
      </w:tr>
      <w:tr>
        <w:tc>
          <w:tcPr/>
          <w:p>
            <w:pPr>
              <w:pStyle w:val="Compact"/>
              <w:jc w:val="left"/>
            </w:pPr>
            <w:r>
              <w:t xml:space="preserve">4</w:t>
            </w:r>
          </w:p>
        </w:tc>
        <w:tc>
          <w:tcPr/>
          <w:p>
            <w:pPr>
              <w:pStyle w:val="Compact"/>
              <w:jc w:val="left"/>
            </w:pPr>
            <w:r>
              <w:t xml:space="preserve">Human Resources Manager – Performance Management System Design: Development and implementation of a KPI-based annual appraisal framework for 200+ employees, including calibration workshops and manager training conducted in New Delhi, India.</w:t>
            </w:r>
          </w:p>
        </w:tc>
        <w:tc>
          <w:tcPr/>
          <w:p>
            <w:pPr>
              <w:pStyle w:val="Compact"/>
              <w:jc w:val="left"/>
            </w:pPr>
            <w:r>
              <w:t xml:space="preserve">99845</w:t>
            </w:r>
          </w:p>
        </w:tc>
        <w:tc>
          <w:tcPr/>
          <w:p>
            <w:pPr>
              <w:pStyle w:val="Compact"/>
              <w:jc w:val="left"/>
            </w:pPr>
            <w:r>
              <w:t xml:space="preserve">1 Project</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5</w:t>
            </w:r>
          </w:p>
        </w:tc>
        <w:tc>
          <w:tcPr/>
          <w:p>
            <w:pPr>
              <w:pStyle w:val="Compact"/>
              <w:jc w:val="left"/>
            </w:pPr>
            <w:r>
              <w:t xml:space="preserve">Human Resources Manager – Training and Development Program: Design and delivery of 3 leadership development workshops (8 hours each) for senior management, conducted at the client's Noida facility with travel from New Delhi, India.</w:t>
            </w:r>
          </w:p>
        </w:tc>
        <w:tc>
          <w:tcPr/>
          <w:p>
            <w:pPr>
              <w:pStyle w:val="Compact"/>
              <w:jc w:val="left"/>
            </w:pPr>
            <w:r>
              <w:t xml:space="preserve">99929</w:t>
            </w:r>
          </w:p>
        </w:tc>
        <w:tc>
          <w:tcPr/>
          <w:p>
            <w:pPr>
              <w:pStyle w:val="Compact"/>
              <w:jc w:val="left"/>
            </w:pPr>
            <w:r>
              <w:t xml:space="preserve">3 Workshops</w:t>
            </w:r>
          </w:p>
        </w:tc>
        <w:tc>
          <w:tcPr/>
          <w:p>
            <w:pPr>
              <w:pStyle w:val="Compact"/>
              <w:jc w:val="left"/>
            </w:pPr>
            <w:r>
              <w:t xml:space="preserve">25,000.00</w:t>
            </w:r>
          </w:p>
        </w:tc>
        <w:tc>
          <w:tcPr/>
          <w:p>
            <w:pPr>
              <w:pStyle w:val="Compact"/>
              <w:jc w:val="left"/>
            </w:pPr>
            <w:r>
              <w:t xml:space="preserve">75,000.00</w:t>
            </w:r>
          </w:p>
        </w:tc>
      </w:tr>
      <w:tr>
        <w:tc>
          <w:tcPr/>
          <w:p>
            <w:pPr>
              <w:pStyle w:val="Compact"/>
              <w:jc w:val="left"/>
            </w:pPr>
            <w:r>
              <w:t xml:space="preserve">6</w:t>
            </w:r>
          </w:p>
        </w:tc>
        <w:tc>
          <w:tcPr/>
          <w:p>
            <w:pPr>
              <w:pStyle w:val="Compact"/>
              <w:jc w:val="left"/>
            </w:pPr>
            <w:r>
              <w:t xml:space="preserve">Travel and Logistics – Human Resources Manager on-site visits to client premises in Noida and additional field visits to government offices in New Delhi, India for statutory compliance filings (EPF, ESI, Professional Tax).</w:t>
            </w:r>
          </w:p>
        </w:tc>
        <w:tc>
          <w:tcPr/>
          <w:p>
            <w:pPr>
              <w:pStyle w:val="Compact"/>
              <w:jc w:val="left"/>
            </w:pPr>
            <w:r>
              <w:t xml:space="preserve">99999</w:t>
            </w:r>
          </w:p>
        </w:tc>
        <w:tc>
          <w:tcPr/>
          <w:p>
            <w:pPr>
              <w:pStyle w:val="Compact"/>
              <w:jc w:val="left"/>
            </w:pPr>
            <w:r>
              <w:t xml:space="preserve">8 Visits</w:t>
            </w:r>
          </w:p>
        </w:tc>
        <w:tc>
          <w:tcPr/>
          <w:p>
            <w:pPr>
              <w:pStyle w:val="Compact"/>
              <w:jc w:val="left"/>
            </w:pPr>
            <w:r>
              <w:t xml:space="preserve">1,500.00</w:t>
            </w:r>
          </w:p>
        </w:tc>
        <w:tc>
          <w:tcPr/>
          <w:p>
            <w:pPr>
              <w:pStyle w:val="Compact"/>
              <w:jc w:val="left"/>
            </w:pPr>
            <w:r>
              <w:t xml:space="preserve">12,000.00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(INR)</w:t>
            </w:r>
          </w:p>
        </w:tc>
        <w:tc>
          <w:tcPr/>
          <w:p>
            <w:pPr>
              <w:pStyle w:val="Compact"/>
              <w:jc w:val="left"/>
            </w:pPr>
            <w:r>
              <w:t xml:space="preserve">5,42,500.00</w:t>
            </w:r>
          </w:p>
        </w:tc>
      </w:tr>
      <w:tr>
        <w:tc>
          <w:tcPr/>
          <w:p>
            <w:pPr>
              <w:pStyle w:val="Compact"/>
              <w:jc w:val="left"/>
            </w:pPr>
            <w:r>
              <w:t xml:space="preserve">GST @ 18% (INR)</w:t>
            </w:r>
          </w:p>
        </w:tc>
        <w:tc>
          <w:tcPr/>
          <w:p>
            <w:pPr>
              <w:pStyle w:val="Compact"/>
              <w:jc w:val="left"/>
            </w:pPr>
            <w:r>
              <w:t xml:space="preserve">97,650.00</w:t>
            </w:r>
          </w:p>
        </w:tc>
      </w:tr>
      <w:tr>
        <w:tc>
          <w:tcPr/>
          <w:p>
            <w:pPr>
              <w:pStyle w:val="Compact"/>
              <w:jc w:val="left"/>
            </w:pPr>
            <w:r>
              <w:t xml:space="preserve">Professional Tax (Delhi) (INR)</w:t>
            </w:r>
          </w:p>
        </w:tc>
        <w:tc>
          <w:tcPr/>
          <w:p>
            <w:pPr>
              <w:pStyle w:val="Compact"/>
              <w:jc w:val="left"/>
            </w:pPr>
            <w:r>
              <w:t xml:space="preserve">2,000.00</w:t>
            </w:r>
          </w:p>
        </w:tc>
      </w:tr>
      <w:tr>
        <w:tc>
          <w:tcPr/>
          <w:p>
            <w:pPr>
              <w:pStyle w:val="Compact"/>
              <w:jc w:val="left"/>
            </w:pPr>
            <w:r>
              <w:t xml:space="preserve">Less: Advance Payment Received (INR)</w:t>
            </w:r>
          </w:p>
        </w:tc>
        <w:tc>
          <w:tcPr/>
          <w:p>
            <w:pPr>
              <w:pStyle w:val="Compact"/>
              <w:jc w:val="left"/>
            </w:pPr>
            <w:r>
              <w:t xml:space="preserve">(1,00,000.00)</w:t>
            </w:r>
          </w:p>
        </w:tc>
      </w:tr>
      <w:tr>
        <w:tc>
          <w:tcPr/>
          <w:p>
            <w:pPr>
              <w:pStyle w:val="Compact"/>
              <w:jc w:val="left"/>
            </w:pPr>
            <w:r>
              <w:t xml:space="preserve">Grand Total Payable (INR)</w:t>
            </w:r>
          </w:p>
        </w:tc>
        <w:tc>
          <w:tcPr/>
          <w:p>
            <w:pPr>
              <w:pStyle w:val="Compact"/>
              <w:jc w:val="left"/>
            </w:pPr>
            <w:r>
              <w:t xml:space="preserve">5,42,150.00</w:t>
            </w:r>
          </w:p>
        </w:tc>
      </w:tr>
    </w:tbl>
    <w:bookmarkStart w:id="24" w:name="bank-transfer-details"/>
    <w:p>
      <w:pPr>
        <w:pStyle w:val="Heading4"/>
      </w:pPr>
      <w:r>
        <w:t xml:space="preserve">Bank Transfer Details</w:t>
      </w:r>
    </w:p>
    <w:p>
      <w:pPr>
        <w:pStyle w:val="FirstParagraph"/>
      </w:pPr>
      <w:r>
        <w:t xml:space="preserve">Bank:</w:t>
      </w:r>
      <w:r>
        <w:t xml:space="preserve"> </w:t>
      </w:r>
      <w:r>
        <w:t xml:space="preserve">State Bank of India, Connaught Place Branch</w:t>
      </w:r>
    </w:p>
    <w:p>
      <w:pPr>
        <w:pStyle w:val="BodyText"/>
      </w:pPr>
      <w:r>
        <w:t xml:space="preserve">Account Name:</w:t>
      </w:r>
      <w:r>
        <w:t xml:space="preserve"> </w:t>
      </w:r>
      <w:r>
        <w:t xml:space="preserve">Apex HR Solutions Pvt. Ltd.</w:t>
      </w:r>
    </w:p>
    <w:p>
      <w:pPr>
        <w:pStyle w:val="BodyText"/>
      </w:pPr>
      <w:r>
        <w:t xml:space="preserve">Account No:</w:t>
      </w:r>
      <w:r>
        <w:t xml:space="preserve"> </w:t>
      </w:r>
      <w:r>
        <w:t xml:space="preserve">3015 4567 8901 234</w:t>
      </w:r>
    </w:p>
    <w:p>
      <w:pPr>
        <w:pStyle w:val="BodyText"/>
      </w:pPr>
      <w:r>
        <w:t xml:space="preserve">IFSC Code:</w:t>
      </w:r>
      <w:r>
        <w:t xml:space="preserve"> </w:t>
      </w:r>
      <w:r>
        <w:t xml:space="preserve">SBIN0001234</w:t>
      </w:r>
    </w:p>
    <w:p>
      <w:pPr>
        <w:pStyle w:val="BodyText"/>
      </w:pPr>
      <w:r>
        <w:t xml:space="preserve">MICR Code:</w:t>
      </w:r>
      <w:r>
        <w:t xml:space="preserve"> </w:t>
      </w:r>
      <w:r>
        <w:t xml:space="preserve">110002001</w:t>
      </w:r>
    </w:p>
    <w:bookmarkEnd w:id="24"/>
    <w:bookmarkStart w:id="25" w:name="payment-terms"/>
    <w:p>
      <w:pPr>
        <w:pStyle w:val="Heading4"/>
      </w:pPr>
      <w:r>
        <w:t xml:space="preserve">Payment Terms</w:t>
      </w:r>
    </w:p>
    <w:p>
      <w:pPr>
        <w:pStyle w:val="FirstParagraph"/>
      </w:pPr>
      <w:r>
        <w:t xml:space="preserve">This Invoice is payable within 15 days from the date of issue.</w:t>
      </w:r>
    </w:p>
    <w:p>
      <w:pPr>
        <w:pStyle w:val="BodyText"/>
      </w:pPr>
      <w:r>
        <w:t xml:space="preserve">Payment may be made via NEFT, RTGS, or UPI to the account mentioned above.</w:t>
      </w:r>
    </w:p>
    <w:p>
      <w:pPr>
        <w:pStyle w:val="BodyText"/>
      </w:pPr>
      <w:r>
        <w:t xml:space="preserve">A late payment surcharge of 1.5% per month will apply after the due date of 30 June 2025.</w:t>
      </w:r>
    </w:p>
    <w:p>
      <w:pPr>
        <w:pStyle w:val="BodyText"/>
      </w:pPr>
      <w:r>
        <w:t xml:space="preserve">Please quote Invoice No. AHR/2025/ND/00472 in all correspondence.</w:t>
      </w:r>
    </w:p>
    <w:bookmarkEnd w:id="25"/>
    <w:bookmarkStart w:id="26" w:name="important-notes-and-terms"/>
    <w:p>
      <w:pPr>
        <w:pStyle w:val="Heading3"/>
      </w:pPr>
      <w:r>
        <w:t xml:space="preserve">Important Notes and Terms</w:t>
      </w:r>
    </w:p>
    <w:p>
      <w:pPr>
        <w:pStyle w:val="FirstParagraph"/>
      </w:pPr>
      <w:r>
        <w:t xml:space="preserve">1. This Invoice has been issued by Apex HR Solutions Pvt. Ltd., a registered professional services firm headquartered in New Delhi, India, in accordance with the Goods and Services Tax (GST) Act, 2017 and the Income Tax Act, 1961.</w:t>
      </w:r>
    </w:p>
    <w:p>
      <w:pPr>
        <w:pStyle w:val="BodyText"/>
      </w:pPr>
      <w:r>
        <w:t xml:space="preserve">2. The Human Resources Manager services described in this Invoice are provided on a retained engagement basis. The scope of work, deliverables, and reporting structure are as defined in the Master Service Agreement (MSA) dated 01 March 2025, Reference No. MSA/2025/ND/012.</w:t>
      </w:r>
    </w:p>
    <w:p>
      <w:pPr>
        <w:pStyle w:val="BodyText"/>
      </w:pPr>
      <w:r>
        <w:t xml:space="preserve">3. All services rendered under this Invoice were performed by a qualified Human Resources Manager with over 15 years of experience in Indian corporate environments, specializing in workforce strategy, labour law compliance, and organizational development within the National Capital Region of India.</w:t>
      </w:r>
    </w:p>
    <w:p>
      <w:pPr>
        <w:pStyle w:val="BodyText"/>
      </w:pPr>
      <w:r>
        <w:t xml:space="preserve">4. The client acknowledges that the Human Resources Manager shall have access to confidential employee data and organizational information. All such data shall be handled in strict compliance with the Information Technology Act, 2000, and applicable data protection regulations in India.</w:t>
      </w:r>
    </w:p>
    <w:p>
      <w:pPr>
        <w:pStyle w:val="BodyText"/>
      </w:pPr>
      <w:r>
        <w:t xml:space="preserve">5. This Invoice is valid for 30 days from the date of issue. Any disputes regarding the charges listed herein must be raised in writing within 7 business days of receipt. Failure to do so shall constitute acceptance of the Invoice terms.</w:t>
      </w:r>
    </w:p>
    <w:p>
      <w:pPr>
        <w:pStyle w:val="BodyText"/>
      </w:pPr>
      <w:r>
        <w:t xml:space="preserve">6. All amounts are quoted in Indian Rupees (INR). GST has been calculated at the applicable rate of 18% on professional services as per the Central Board of Indirect Taxes and Customs (CBIC) notifications. Professional Tax has been deducted as per the Delhi State Professional Tax Act, 1976.</w:t>
      </w:r>
    </w:p>
    <w:p>
      <w:pPr>
        <w:pStyle w:val="BodyText"/>
      </w:pPr>
      <w:r>
        <w:t xml:space="preserve">7. For any queries regarding this Invoice, please contact our billing department at billing@apexhr.in or call +91-11-4567-8900 (Mon–Fri, 10:00 AM to 6:00 PM IST). Our office is located at Corporate Tower, 4th Floor, Connaught Place, New Delhi, India – 110001.</w:t>
      </w:r>
    </w:p>
    <w:bookmarkEnd w:id="26"/>
    <w:p>
      <w:pPr>
        <w:pStyle w:val="BodyText"/>
      </w:pPr>
      <w:r>
        <w:rPr>
          <w:bCs/>
          <w:b/>
        </w:rPr>
        <w:t xml:space="preserve">Apex HR Solutions Pvt. Ltd.</w:t>
      </w:r>
      <w:r>
        <w:t xml:space="preserve"> </w:t>
      </w:r>
      <w:r>
        <w:t xml:space="preserve">| Corporate Tower, 4th Floor, Connaught Place, New Delhi, Delhi – 110001, India</w:t>
      </w:r>
    </w:p>
    <w:p>
      <w:pPr>
        <w:pStyle w:val="BodyText"/>
      </w:pPr>
      <w:r>
        <w:t xml:space="preserve">CIN: U74999DL2018PTC345678 | GSTIN: 07AABCA1234F1Z5 | PAN: AABCA1234F</w:t>
      </w:r>
    </w:p>
    <w:p>
      <w:pPr>
        <w:pStyle w:val="BodyText"/>
      </w:pPr>
      <w:r>
        <w:t xml:space="preserve">This is a computer-generated Invoice and does not require a physical signature. It is valid for all legal and financial purposes under Indian law.</w:t>
      </w:r>
    </w:p>
    <w:p>
      <w:pPr>
        <w:pStyle w:val="BodyText"/>
      </w:pPr>
      <w:r>
        <w:t xml:space="preserve">Invoice Generated On: 15 June 2025 | Page 1 of 1 | Document ID: AHR-INV-2025-ND-00472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Human Resources Manager Services - India New Delhi</dc:title>
  <dc:creator/>
  <dc:language>en</dc:language>
  <cp:keywords/>
  <dcterms:created xsi:type="dcterms:W3CDTF">2026-10-10T05:50:17Z</dcterms:created>
  <dcterms:modified xsi:type="dcterms:W3CDTF">2026-10-10T05:50:17Z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