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teheran-hr-solutions-co."/>
    <w:p>
      <w:pPr>
        <w:pStyle w:val="Heading1"/>
      </w:pPr>
      <w:r>
        <w:t xml:space="preserve">Teheran HR Solutions Co.</w:t>
      </w:r>
    </w:p>
    <w:p>
      <w:pPr>
        <w:pStyle w:val="FirstParagraph"/>
      </w:pPr>
      <w:r>
        <w:t xml:space="preserve">Human Resources Consulting &amp; Management Services</w:t>
      </w:r>
    </w:p>
    <w:p>
      <w:pPr>
        <w:pStyle w:val="BodyText"/>
      </w:pPr>
      <w:r>
        <w:t xml:space="preserve">Office 412, 4th Floor, Vali Asr Avenue, Tehran, Iran</w:t>
      </w:r>
    </w:p>
    <w:p>
      <w:pPr>
        <w:pStyle w:val="BodyText"/>
      </w:pPr>
      <w:r>
        <w:t xml:space="preserve">Tel: +98-21-8876-5432 | Email: billing@teheranhr.co.ir</w:t>
      </w:r>
    </w:p>
    <w:p>
      <w:pPr>
        <w:pStyle w:val="BodyText"/>
      </w:pPr>
      <w:r>
        <w:t xml:space="preserve">Registration No. 10482937 | Tax Code: 0087654321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THR-2025-00472</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Persian Industrial Group</w:t>
      </w:r>
    </w:p>
    <w:p>
      <w:pPr>
        <w:pStyle w:val="BodyText"/>
      </w:pPr>
      <w:r>
        <w:t xml:space="preserve">Attn: Mr. Reza Karimi, Chief Executive Officer</w:t>
      </w:r>
    </w:p>
    <w:p>
      <w:pPr>
        <w:pStyle w:val="BodyText"/>
      </w:pPr>
      <w:r>
        <w:t xml:space="preserve">Building 7, Keshavarz Boulevard, Tehran, Iran</w:t>
      </w:r>
    </w:p>
    <w:p>
      <w:pPr>
        <w:pStyle w:val="BodyText"/>
      </w:pPr>
      <w:r>
        <w:t xml:space="preserve">Tel: +98-21-4455-6677</w:t>
      </w:r>
    </w:p>
    <w:p>
      <w:pPr>
        <w:pStyle w:val="BodyText"/>
      </w:pPr>
      <w:r>
        <w:t xml:space="preserve">Tax Code: 0123456789</w:t>
      </w:r>
    </w:p>
    <w:bookmarkEnd w:id="22"/>
    <w:bookmarkStart w:id="23" w:name="service-provider"/>
    <w:p>
      <w:pPr>
        <w:pStyle w:val="Heading3"/>
      </w:pPr>
      <w:r>
        <w:t xml:space="preserve">Service Provider</w:t>
      </w:r>
    </w:p>
    <w:p>
      <w:pPr>
        <w:pStyle w:val="FirstParagraph"/>
      </w:pPr>
      <w:r>
        <w:rPr>
          <w:bCs/>
          <w:b/>
        </w:rPr>
        <w:t xml:space="preserve">Teheran HR Solutions Co.</w:t>
      </w:r>
    </w:p>
    <w:p>
      <w:pPr>
        <w:pStyle w:val="BodyText"/>
      </w:pPr>
      <w:r>
        <w:t xml:space="preserve">Lead Consultant: Dr. Maryam Ahmadi</w:t>
      </w:r>
    </w:p>
    <w:p>
      <w:pPr>
        <w:pStyle w:val="BodyText"/>
      </w:pPr>
      <w:r>
        <w:t xml:space="preserve">Human Resources Manager, Senior Level</w:t>
      </w:r>
    </w:p>
    <w:p>
      <w:pPr>
        <w:pStyle w:val="BodyText"/>
      </w:pPr>
      <w:r>
        <w:t xml:space="preserve">Vali Asr Avenue, Tehran, Iran</w:t>
      </w:r>
    </w:p>
    <w:p>
      <w:pPr>
        <w:pStyle w:val="BodyText"/>
      </w:pPr>
      <w:r>
        <w:t xml:space="preserve">Tel: +98-21-8876-5432</w:t>
      </w:r>
    </w:p>
    <w:p>
      <w:pPr>
        <w:pStyle w:val="BodyText"/>
      </w:pPr>
      <w:r>
        <w:t xml:space="preserve">Tax Code: 0087654321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VAT 9%</w:t>
            </w:r>
          </w:p>
        </w:tc>
      </w:tr>
      <w:tr>
        <w:tc>
          <w:tcPr/>
          <w:p>
            <w:pPr>
              <w:pStyle w:val="Compact"/>
              <w:jc w:val="left"/>
            </w:pPr>
            <w:r>
              <w:t xml:space="preserve">1</w:t>
            </w:r>
          </w:p>
        </w:tc>
        <w:tc>
          <w:tcPr/>
          <w:p>
            <w:pPr>
              <w:pStyle w:val="Compact"/>
              <w:jc w:val="left"/>
            </w:pPr>
            <w:r>
              <w:t xml:space="preserve">Retained Human Resources Manager – Monthly Strategic HR Planning &amp; Workforce Development for Persian Industrial Group, Tehran Operations</w:t>
            </w:r>
          </w:p>
        </w:tc>
        <w:tc>
          <w:tcPr/>
          <w:p>
            <w:pPr>
              <w:pStyle w:val="Compact"/>
              <w:jc w:val="left"/>
            </w:pPr>
            <w:r>
              <w:t xml:space="preserve">1 Month</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4,050,000</w:t>
            </w:r>
          </w:p>
        </w:tc>
      </w:tr>
      <w:tr>
        <w:tc>
          <w:tcPr/>
          <w:p>
            <w:pPr>
              <w:pStyle w:val="Compact"/>
              <w:jc w:val="left"/>
            </w:pPr>
            <w:r>
              <w:t xml:space="preserve">2</w:t>
            </w:r>
          </w:p>
        </w:tc>
        <w:tc>
          <w:tcPr/>
          <w:p>
            <w:pPr>
              <w:pStyle w:val="Compact"/>
              <w:jc w:val="left"/>
            </w:pPr>
            <w:r>
              <w:t xml:space="preserve">Recruitment &amp; Talent Acquisition Management – Sourcing, Screening, and Onboarding of 12 New Hires in Tehran Office</w:t>
            </w:r>
          </w:p>
        </w:tc>
        <w:tc>
          <w:tcPr/>
          <w:p>
            <w:pPr>
              <w:pStyle w:val="Compact"/>
              <w:jc w:val="left"/>
            </w:pPr>
            <w:r>
              <w:t xml:space="preserve">1 Month</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2,565,000</w:t>
            </w:r>
          </w:p>
        </w:tc>
      </w:tr>
      <w:tr>
        <w:tc>
          <w:tcPr/>
          <w:p>
            <w:pPr>
              <w:pStyle w:val="Compact"/>
              <w:jc w:val="left"/>
            </w:pPr>
            <w:r>
              <w:t xml:space="preserve">3</w:t>
            </w:r>
          </w:p>
        </w:tc>
        <w:tc>
          <w:tcPr/>
          <w:p>
            <w:pPr>
              <w:pStyle w:val="Compact"/>
              <w:jc w:val="left"/>
            </w:pPr>
            <w:r>
              <w:t xml:space="preserve">Employee Performance Review System Implementation – Design, Calibration, and Training for 200+ Staff in Iran Tehran Region</w:t>
            </w:r>
          </w:p>
        </w:tc>
        <w:tc>
          <w:tcPr/>
          <w:p>
            <w:pPr>
              <w:pStyle w:val="Compact"/>
              <w:jc w:val="left"/>
            </w:pPr>
            <w:r>
              <w:t xml:space="preserve">3 Weeks</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HR Compliance Audit – Review of Labor Law Adherence, Social Security (Tamin Ejtemaei) Filings, and Contractual Obligations per Iranian Labor Code</w:t>
            </w:r>
          </w:p>
        </w:tc>
        <w:tc>
          <w:tcPr/>
          <w:p>
            <w:pPr>
              <w:pStyle w:val="Compact"/>
              <w:jc w:val="left"/>
            </w:pPr>
            <w:r>
              <w:t xml:space="preserve">2 Weeks</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1,687,500</w:t>
            </w:r>
          </w:p>
        </w:tc>
      </w:tr>
      <w:tr>
        <w:tc>
          <w:tcPr/>
          <w:p>
            <w:pPr>
              <w:pStyle w:val="Compact"/>
              <w:jc w:val="left"/>
            </w:pPr>
            <w:r>
              <w:t xml:space="preserve">5</w:t>
            </w:r>
          </w:p>
        </w:tc>
        <w:tc>
          <w:tcPr/>
          <w:p>
            <w:pPr>
              <w:pStyle w:val="Compact"/>
              <w:jc w:val="left"/>
            </w:pPr>
            <w:r>
              <w:t xml:space="preserve">Employee Training &amp; Development Program – Conducting 4 Workshops on Leadership, Conflict Resolution, and Workplace Safety in Tehran</w:t>
            </w:r>
          </w:p>
        </w:tc>
        <w:tc>
          <w:tcPr/>
          <w:p>
            <w:pPr>
              <w:pStyle w:val="Compact"/>
              <w:jc w:val="left"/>
            </w:pPr>
            <w:r>
              <w:t xml:space="preserve">1 Month</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1,980,000</w:t>
            </w:r>
          </w:p>
        </w:tc>
      </w:tr>
      <w:tr>
        <w:tc>
          <w:tcPr/>
          <w:p>
            <w:pPr>
              <w:pStyle w:val="Compact"/>
              <w:jc w:val="left"/>
            </w:pPr>
            <w:r>
              <w:t xml:space="preserve">6</w:t>
            </w:r>
          </w:p>
        </w:tc>
        <w:tc>
          <w:tcPr/>
          <w:p>
            <w:pPr>
              <w:pStyle w:val="Compact"/>
              <w:jc w:val="left"/>
            </w:pPr>
            <w:r>
              <w:t xml:space="preserve">HR Policy Documentation &amp; Employee Handbook Revision – Updated to Reflect 2025 Iranian Employment Regulations</w:t>
            </w:r>
          </w:p>
        </w:tc>
        <w:tc>
          <w:tcPr/>
          <w:p>
            <w:pPr>
              <w:pStyle w:val="Compact"/>
              <w:jc w:val="left"/>
            </w:pPr>
            <w:r>
              <w:t xml:space="preserve">2 Weeks</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1,350,000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161,250,000 IRR</w:t>
            </w:r>
          </w:p>
        </w:tc>
      </w:tr>
      <w:tr>
        <w:tc>
          <w:tcPr/>
          <w:p>
            <w:pPr>
              <w:pStyle w:val="Compact"/>
              <w:jc w:val="left"/>
            </w:pPr>
            <w:r>
              <w:t xml:space="preserve">VAT (9% – Iranian Value Added Tax)</w:t>
            </w:r>
          </w:p>
        </w:tc>
        <w:tc>
          <w:tcPr/>
          <w:p>
            <w:pPr>
              <w:pStyle w:val="Compact"/>
              <w:jc w:val="left"/>
            </w:pPr>
            <w:r>
              <w:t xml:space="preserve">14,512,500 IRR</w:t>
            </w:r>
          </w:p>
        </w:tc>
      </w:tr>
      <w:tr>
        <w:tc>
          <w:tcPr/>
          <w:p>
            <w:pPr>
              <w:pStyle w:val="Compact"/>
              <w:jc w:val="left"/>
            </w:pPr>
            <w:r>
              <w:t xml:space="preserve">Discount (Early Payment – 2%)</w:t>
            </w:r>
          </w:p>
        </w:tc>
        <w:tc>
          <w:tcPr/>
          <w:p>
            <w:pPr>
              <w:pStyle w:val="Compact"/>
              <w:jc w:val="left"/>
            </w:pPr>
            <w:r>
              <w:t xml:space="preserve">-3,225,000 IRR</w:t>
            </w:r>
          </w:p>
        </w:tc>
      </w:tr>
      <w:tr>
        <w:tc>
          <w:tcPr/>
          <w:p>
            <w:pPr>
              <w:pStyle w:val="Compact"/>
              <w:jc w:val="left"/>
            </w:pPr>
            <w:r>
              <w:t xml:space="preserve">Grand Total Due</w:t>
            </w:r>
          </w:p>
        </w:tc>
        <w:tc>
          <w:tcPr/>
          <w:p>
            <w:pPr>
              <w:pStyle w:val="Compact"/>
              <w:jc w:val="left"/>
            </w:pPr>
            <w:r>
              <w:t xml:space="preserve">172,537,500 IRR</w:t>
            </w:r>
          </w:p>
        </w:tc>
      </w:tr>
    </w:tbl>
    <w:bookmarkStart w:id="24" w:name="invoice-notes-payment-terms"/>
    <w:p>
      <w:pPr>
        <w:pStyle w:val="Heading3"/>
      </w:pPr>
      <w:r>
        <w:t xml:space="preserve">Invoice Notes &amp; Payment Terms</w:t>
      </w:r>
    </w:p>
    <w:p>
      <w:pPr>
        <w:pStyle w:val="FirstParagraph"/>
      </w:pPr>
      <w:r>
        <w:t xml:space="preserve">This Invoice is issued by Teheran HR Solutions Co. for professional Human Resources Manager services rendered to Persian Industrial Group during the period of Farvardin 1404 (March–April 2025) in Iran Tehran. All services were delivered in accordance with the Master Service Agreement (MSA) dated 1 Bahman 1403.</w:t>
      </w:r>
    </w:p>
    <w:p>
      <w:pPr>
        <w:numPr>
          <w:ilvl w:val="0"/>
          <w:numId w:val="1001"/>
        </w:numPr>
        <w:pStyle w:val="Compact"/>
      </w:pPr>
      <w:r>
        <w:t xml:space="preserve">Payment is due within 15 calendar days of the Invoice issue date via bank transfer to the account specified below.</w:t>
      </w:r>
    </w:p>
    <w:p>
      <w:pPr>
        <w:numPr>
          <w:ilvl w:val="0"/>
          <w:numId w:val="1001"/>
        </w:numPr>
        <w:pStyle w:val="Compact"/>
      </w:pPr>
      <w:r>
        <w:t xml:space="preserve">Bank: Bank Melli Iran – Branch: Vali Asr, Tehran – Account: 010-1234567890-12 – SWIFT: BNIRIRTT</w:t>
      </w:r>
    </w:p>
    <w:p>
      <w:pPr>
        <w:numPr>
          <w:ilvl w:val="0"/>
          <w:numId w:val="1001"/>
        </w:numPr>
        <w:pStyle w:val="Compact"/>
      </w:pPr>
      <w:r>
        <w:t xml:space="preserve">A late payment penalty of 1.5% per month will be applied to any balance outstanding beyond the due date, in compliance with Iranian commercial law.</w:t>
      </w:r>
    </w:p>
    <w:p>
      <w:pPr>
        <w:numPr>
          <w:ilvl w:val="0"/>
          <w:numId w:val="1001"/>
        </w:numPr>
        <w:pStyle w:val="Compact"/>
      </w:pPr>
      <w:r>
        <w:t xml:space="preserve">This Invoice is valid for 90 days from the date of issue. Please reference Invoice No. THR-2025-00472 in all correspondence and remittances.</w:t>
      </w:r>
    </w:p>
    <w:p>
      <w:pPr>
        <w:numPr>
          <w:ilvl w:val="0"/>
          <w:numId w:val="1001"/>
        </w:numPr>
        <w:pStyle w:val="Compact"/>
      </w:pPr>
      <w:r>
        <w:t xml:space="preserve">The Human Resources Manager services described herein include on-site presence at the client's Tehran headquarters for a minimum of 30 hours per week, supplemented by remote advisory support.</w:t>
      </w:r>
    </w:p>
    <w:p>
      <w:pPr>
        <w:numPr>
          <w:ilvl w:val="0"/>
          <w:numId w:val="1001"/>
        </w:numPr>
        <w:pStyle w:val="Compact"/>
      </w:pPr>
      <w:r>
        <w:t xml:space="preserve">All figures are stated in Iranian Rials (IRR). The 9% VAT rate is applied in accordance with the Iranian Value Added Tax Law. This Invoice is exempt from withholding tax as the service provider is a registered legal entity in Tehran, Iran.</w:t>
      </w:r>
    </w:p>
    <w:bookmarkEnd w:id="24"/>
    <w:p>
      <w:pPr>
        <w:pStyle w:val="FirstParagraph"/>
      </w:pPr>
      <w:r>
        <w:rPr>
          <w:bCs/>
          <w:b/>
        </w:rPr>
        <w:t xml:space="preserve">Teheran HR Solutions Co.</w:t>
      </w:r>
      <w:r>
        <w:t xml:space="preserve"> </w:t>
      </w:r>
      <w:r>
        <w:t xml:space="preserve">– A registered Human Resources consulting firm operating in Iran Tehran since 2012.</w:t>
      </w:r>
    </w:p>
    <w:p>
      <w:pPr>
        <w:pStyle w:val="BodyText"/>
      </w:pPr>
      <w:r>
        <w:t xml:space="preserve">License No. 4521-8876 | Chamber of Commerce, Tehran | Ministry of Labor, Social Affairs and Housing, Iran</w:t>
      </w:r>
    </w:p>
    <w:p>
      <w:pPr>
        <w:pStyle w:val="BodyText"/>
      </w:pPr>
      <w:r>
        <w:t xml:space="preserve">This Invoice was generated electronically and is legally valid under the Iranian Electronic Transactions Law (2002). No physical signature is required.</w:t>
      </w:r>
    </w:p>
    <w:p>
      <w:pPr>
        <w:pStyle w:val="BodyText"/>
      </w:pPr>
      <w:r>
        <w:t xml:space="preserve">For questions regarding this Invoice, please contact our billing department at billing@teheranhr.co.ir or +98-21-8876-5432, Monday to Friday, 9:00 AM – 5:00 PM (Tehran Time, GMT+3:30).</w:t>
      </w:r>
    </w:p>
    <w:p>
      <w:pPr>
        <w:pStyle w:val="BodyText"/>
      </w:pPr>
      <w:r>
        <w:t xml:space="preserve">© 1404 Teheran HR Solutions Co.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Iran Tehran</dc:title>
  <dc:creator/>
  <dc:language>en</dc:language>
  <cp:keywords/>
  <dcterms:created xsi:type="dcterms:W3CDTF">2026-10-10T01:52:14Z</dcterms:created>
  <dcterms:modified xsi:type="dcterms:W3CDTF">2026-10-10T01:52:14Z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