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jerusalem-talent-solutions-ltd."/>
    <w:p>
      <w:pPr>
        <w:pStyle w:val="Heading1"/>
      </w:pPr>
      <w:r>
        <w:t xml:space="preserve">Jerusalem Talent Solutions Ltd.</w:t>
      </w:r>
    </w:p>
    <w:p>
      <w:pPr>
        <w:pStyle w:val="FirstParagraph"/>
      </w:pPr>
      <w:r>
        <w:t xml:space="preserve">12 King David Street, Jerusalem, Israel 97100</w:t>
      </w:r>
    </w:p>
    <w:p>
      <w:pPr>
        <w:pStyle w:val="BodyText"/>
      </w:pPr>
      <w:r>
        <w:t xml:space="preserve">Tel: +972-2-623-4567 | Email: billing@jerusalemtalent.co.il</w:t>
      </w:r>
    </w:p>
    <w:p>
      <w:pPr>
        <w:pStyle w:val="BodyText"/>
      </w:pPr>
      <w:r>
        <w:t xml:space="preserve">VAT No. 51-234-567-8 | Registration No. 51-234567-8</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JTS-2025-0487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1 May 2025 – 31 May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Client:</w:t>
      </w:r>
      <w:r>
        <w:t xml:space="preserve"> </w:t>
      </w:r>
      <w:r>
        <w:t xml:space="preserve">Levant Industrial Group Ltd.</w:t>
      </w:r>
    </w:p>
    <w:p>
      <w:pPr>
        <w:pStyle w:val="BodyText"/>
      </w:pPr>
      <w:r>
        <w:rPr>
          <w:bCs/>
          <w:b/>
        </w:rPr>
        <w:t xml:space="preserve">Attn:</w:t>
      </w:r>
      <w:r>
        <w:t xml:space="preserve"> </w:t>
      </w:r>
      <w:r>
        <w:t xml:space="preserve">Mr. David Cohen, Chief Executive Officer</w:t>
      </w:r>
    </w:p>
    <w:p>
      <w:pPr>
        <w:pStyle w:val="BodyText"/>
      </w:pPr>
      <w:r>
        <w:rPr>
          <w:bCs/>
          <w:b/>
        </w:rPr>
        <w:t xml:space="preserve">Address:</w:t>
      </w:r>
      <w:r>
        <w:t xml:space="preserve"> </w:t>
      </w:r>
      <w:r>
        <w:t xml:space="preserve">45 Ben Yehuda Avenue, Israel Jerusalem, 94950</w:t>
      </w:r>
    </w:p>
    <w:p>
      <w:pPr>
        <w:pStyle w:val="BodyText"/>
      </w:pPr>
      <w:r>
        <w:rPr>
          <w:bCs/>
          <w:b/>
        </w:rPr>
        <w:t xml:space="preserve">VAT No.:</w:t>
      </w:r>
      <w:r>
        <w:t xml:space="preserve"> </w:t>
      </w:r>
      <w:r>
        <w:t xml:space="preserve">51-876-543-2</w:t>
      </w:r>
    </w:p>
    <w:p>
      <w:pPr>
        <w:pStyle w:val="BodyText"/>
      </w:pPr>
      <w:r>
        <w:rPr>
          <w:bCs/>
          <w:b/>
        </w:rPr>
        <w:t xml:space="preserve">Email:</w:t>
      </w:r>
      <w:r>
        <w:t xml:space="preserve"> </w:t>
      </w:r>
      <w:r>
        <w:t xml:space="preserve">d.cohen@levantindustrial.co.il</w:t>
      </w:r>
    </w:p>
    <w:bookmarkEnd w:id="22"/>
    <w:bookmarkStart w:id="23" w:name="service-provider"/>
    <w:p>
      <w:pPr>
        <w:pStyle w:val="Heading3"/>
      </w:pPr>
      <w:r>
        <w:t xml:space="preserve">Service Provider</w:t>
      </w:r>
    </w:p>
    <w:p>
      <w:pPr>
        <w:pStyle w:val="FirstParagraph"/>
      </w:pPr>
      <w:r>
        <w:rPr>
          <w:bCs/>
          <w:b/>
        </w:rPr>
        <w:t xml:space="preserve">Consultant:</w:t>
      </w:r>
      <w:r>
        <w:t xml:space="preserve"> </w:t>
      </w:r>
      <w:r>
        <w:t xml:space="preserve">Ms. Rachel Ben-Ami</w:t>
      </w:r>
    </w:p>
    <w:p>
      <w:pPr>
        <w:pStyle w:val="BodyText"/>
      </w:pPr>
      <w:r>
        <w:rPr>
          <w:bCs/>
          <w:b/>
        </w:rPr>
        <w:t xml:space="preserve">Title:</w:t>
      </w:r>
      <w:r>
        <w:t xml:space="preserve"> </w:t>
      </w:r>
      <w:r>
        <w:t xml:space="preserve">Human Resources Manager</w:t>
      </w:r>
    </w:p>
    <w:p>
      <w:pPr>
        <w:pStyle w:val="BodyText"/>
      </w:pPr>
      <w:r>
        <w:rPr>
          <w:bCs/>
          <w:b/>
        </w:rPr>
        <w:t xml:space="preserve">License No.:</w:t>
      </w:r>
      <w:r>
        <w:t xml:space="preserve"> </w:t>
      </w:r>
      <w:r>
        <w:t xml:space="preserve">HRM-IL-2019-0342</w:t>
      </w:r>
    </w:p>
    <w:p>
      <w:pPr>
        <w:pStyle w:val="BodyText"/>
      </w:pPr>
      <w:r>
        <w:rPr>
          <w:bCs/>
          <w:b/>
        </w:rPr>
        <w:t xml:space="preserve">Address:</w:t>
      </w:r>
      <w:r>
        <w:t xml:space="preserve"> </w:t>
      </w:r>
      <w:r>
        <w:t xml:space="preserve">8 Herzl Boulevard, Israel Jerusalem, 97000</w:t>
      </w:r>
    </w:p>
    <w:p>
      <w:pPr>
        <w:pStyle w:val="BodyText"/>
      </w:pPr>
      <w:r>
        <w:rPr>
          <w:bCs/>
          <w:b/>
        </w:rPr>
        <w:t xml:space="preserve">Email:</w:t>
      </w:r>
      <w:r>
        <w:t xml:space="preserve"> </w:t>
      </w:r>
      <w:r>
        <w:t xml:space="preserve">r.benami@jerusalemtalent.co.il</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(ILS)</w:t>
            </w:r>
          </w:p>
        </w:tc>
        <w:tc>
          <w:tcPr/>
          <w:p>
            <w:pPr>
              <w:pStyle w:val="Compact"/>
              <w:jc w:val="left"/>
            </w:pPr>
            <w:r>
              <w:t xml:space="preserve">Hours</w:t>
            </w:r>
          </w:p>
        </w:tc>
        <w:tc>
          <w:tcPr/>
          <w:p>
            <w:pPr>
              <w:pStyle w:val="Compact"/>
              <w:jc w:val="left"/>
            </w:pPr>
            <w:r>
              <w:t xml:space="preserve">Amount (ILS)</w:t>
            </w:r>
          </w:p>
        </w:tc>
      </w:tr>
      <w:tr>
        <w:tc>
          <w:tcPr/>
          <w:p>
            <w:pPr>
              <w:pStyle w:val="Compact"/>
              <w:jc w:val="left"/>
            </w:pPr>
            <w:r>
              <w:t xml:space="preserve">1</w:t>
            </w:r>
          </w:p>
        </w:tc>
        <w:tc>
          <w:tcPr/>
          <w:p>
            <w:pPr>
              <w:pStyle w:val="Compact"/>
              <w:jc w:val="left"/>
            </w:pPr>
            <w:r>
              <w:t xml:space="preserve">Strategic workforce planning and organizational restructuring advisory for the Israel Jerusalem office expansion, conducted by the Human Resources Manager</w:t>
            </w:r>
          </w:p>
        </w:tc>
        <w:tc>
          <w:tcPr/>
          <w:p>
            <w:pPr>
              <w:pStyle w:val="Compact"/>
              <w:jc w:val="left"/>
            </w:pPr>
            <w:r>
              <w:t xml:space="preserve">1,200</w:t>
            </w:r>
          </w:p>
        </w:tc>
        <w:tc>
          <w:tcPr/>
          <w:p>
            <w:pPr>
              <w:pStyle w:val="Compact"/>
              <w:jc w:val="left"/>
            </w:pPr>
            <w:r>
              <w:t xml:space="preserve">24</w:t>
            </w:r>
          </w:p>
        </w:tc>
        <w:tc>
          <w:tcPr/>
          <w:p>
            <w:pPr>
              <w:pStyle w:val="Compact"/>
              <w:jc w:val="left"/>
            </w:pPr>
            <w:r>
              <w:t xml:space="preserve">28,800.00</w:t>
            </w:r>
          </w:p>
        </w:tc>
      </w:tr>
      <w:tr>
        <w:tc>
          <w:tcPr/>
          <w:p>
            <w:pPr>
              <w:pStyle w:val="Compact"/>
              <w:jc w:val="left"/>
            </w:pPr>
            <w:r>
              <w:t xml:space="preserve">2</w:t>
            </w:r>
          </w:p>
        </w:tc>
        <w:tc>
          <w:tcPr/>
          <w:p>
            <w:pPr>
              <w:pStyle w:val="Compact"/>
              <w:jc w:val="left"/>
            </w:pPr>
            <w:r>
              <w:t xml:space="preserve">Recruitment strategy development, candidate screening, and onboarding program design for 15 new positions in the Israel Jerusalem headquarters</w:t>
            </w:r>
          </w:p>
        </w:tc>
        <w:tc>
          <w:tcPr/>
          <w:p>
            <w:pPr>
              <w:pStyle w:val="Compact"/>
              <w:jc w:val="left"/>
            </w:pPr>
            <w:r>
              <w:t xml:space="preserve">1,100</w:t>
            </w:r>
          </w:p>
        </w:tc>
        <w:tc>
          <w:tcPr/>
          <w:p>
            <w:pPr>
              <w:pStyle w:val="Compact"/>
              <w:jc w:val="left"/>
            </w:pPr>
            <w:r>
              <w:t xml:space="preserve">32</w:t>
            </w:r>
          </w:p>
        </w:tc>
        <w:tc>
          <w:tcPr/>
          <w:p>
            <w:pPr>
              <w:pStyle w:val="Compact"/>
              <w:jc w:val="left"/>
            </w:pPr>
            <w:r>
              <w:t xml:space="preserve">35,200.00</w:t>
            </w:r>
          </w:p>
        </w:tc>
      </w:tr>
      <w:tr>
        <w:tc>
          <w:tcPr/>
          <w:p>
            <w:pPr>
              <w:pStyle w:val="Compact"/>
              <w:jc w:val="left"/>
            </w:pPr>
            <w:r>
              <w:t xml:space="preserve">3</w:t>
            </w:r>
          </w:p>
        </w:tc>
        <w:tc>
          <w:tcPr/>
          <w:p>
            <w:pPr>
              <w:pStyle w:val="Compact"/>
              <w:jc w:val="left"/>
            </w:pPr>
            <w:r>
              <w:t xml:space="preserve">Comprehensive employee performance review system implementation and quarterly evaluation framework, managed by the Human Resources Manager</w:t>
            </w:r>
          </w:p>
        </w:tc>
        <w:tc>
          <w:tcPr/>
          <w:p>
            <w:pPr>
              <w:pStyle w:val="Compact"/>
              <w:jc w:val="left"/>
            </w:pPr>
            <w:r>
              <w:t xml:space="preserve">1,050</w:t>
            </w:r>
          </w:p>
        </w:tc>
        <w:tc>
          <w:tcPr/>
          <w:p>
            <w:pPr>
              <w:pStyle w:val="Compact"/>
              <w:jc w:val="left"/>
            </w:pPr>
            <w:r>
              <w:t xml:space="preserve">20</w:t>
            </w:r>
          </w:p>
        </w:tc>
        <w:tc>
          <w:tcPr/>
          <w:p>
            <w:pPr>
              <w:pStyle w:val="Compact"/>
              <w:jc w:val="left"/>
            </w:pPr>
            <w:r>
              <w:t xml:space="preserve">21,000.00</w:t>
            </w:r>
          </w:p>
        </w:tc>
      </w:tr>
      <w:tr>
        <w:tc>
          <w:tcPr/>
          <w:p>
            <w:pPr>
              <w:pStyle w:val="Compact"/>
              <w:jc w:val="left"/>
            </w:pPr>
            <w:r>
              <w:t xml:space="preserve">4</w:t>
            </w:r>
          </w:p>
        </w:tc>
        <w:tc>
          <w:tcPr/>
          <w:p>
            <w:pPr>
              <w:pStyle w:val="Compact"/>
              <w:jc w:val="left"/>
            </w:pPr>
            <w:r>
              <w:t xml:space="preserve">Israeli labor law compliance audit, including adherence to the Labor, Welfare and Development Ministry regulations applicable in Israel Jerusalem</w:t>
            </w:r>
          </w:p>
        </w:tc>
        <w:tc>
          <w:tcPr/>
          <w:p>
            <w:pPr>
              <w:pStyle w:val="Compact"/>
              <w:jc w:val="left"/>
            </w:pPr>
            <w:r>
              <w:t xml:space="preserve">1,300</w:t>
            </w:r>
          </w:p>
        </w:tc>
        <w:tc>
          <w:tcPr/>
          <w:p>
            <w:pPr>
              <w:pStyle w:val="Compact"/>
              <w:jc w:val="left"/>
            </w:pPr>
            <w:r>
              <w:t xml:space="preserve">16</w:t>
            </w:r>
          </w:p>
        </w:tc>
        <w:tc>
          <w:tcPr/>
          <w:p>
            <w:pPr>
              <w:pStyle w:val="Compact"/>
              <w:jc w:val="left"/>
            </w:pPr>
            <w:r>
              <w:t xml:space="preserve">20,800.00</w:t>
            </w:r>
          </w:p>
        </w:tc>
      </w:tr>
      <w:tr>
        <w:tc>
          <w:tcPr/>
          <w:p>
            <w:pPr>
              <w:pStyle w:val="Compact"/>
              <w:jc w:val="left"/>
            </w:pPr>
            <w:r>
              <w:t xml:space="preserve">5</w:t>
            </w:r>
          </w:p>
        </w:tc>
        <w:tc>
          <w:tcPr/>
          <w:p>
            <w:pPr>
              <w:pStyle w:val="Compact"/>
              <w:jc w:val="left"/>
            </w:pPr>
            <w:r>
              <w:t xml:space="preserve">Employee relations mediation, conflict resolution workshops, and internal communication policy drafting for the Israel Jerusalem team</w:t>
            </w:r>
          </w:p>
        </w:tc>
        <w:tc>
          <w:tcPr/>
          <w:p>
            <w:pPr>
              <w:pStyle w:val="Compact"/>
              <w:jc w:val="left"/>
            </w:pPr>
            <w:r>
              <w:t xml:space="preserve">950</w:t>
            </w:r>
          </w:p>
        </w:tc>
        <w:tc>
          <w:tcPr/>
          <w:p>
            <w:pPr>
              <w:pStyle w:val="Compact"/>
              <w:jc w:val="left"/>
            </w:pPr>
            <w:r>
              <w:t xml:space="preserve">18</w:t>
            </w:r>
          </w:p>
        </w:tc>
        <w:tc>
          <w:tcPr/>
          <w:p>
            <w:pPr>
              <w:pStyle w:val="Compact"/>
              <w:jc w:val="left"/>
            </w:pPr>
            <w:r>
              <w:t xml:space="preserve">17,100.00</w:t>
            </w:r>
          </w:p>
        </w:tc>
      </w:tr>
      <w:tr>
        <w:tc>
          <w:tcPr/>
          <w:p>
            <w:pPr>
              <w:pStyle w:val="Compact"/>
              <w:jc w:val="left"/>
            </w:pPr>
            <w:r>
              <w:t xml:space="preserve">6</w:t>
            </w:r>
          </w:p>
        </w:tc>
        <w:tc>
          <w:tcPr/>
          <w:p>
            <w:pPr>
              <w:pStyle w:val="Compact"/>
              <w:jc w:val="left"/>
            </w:pPr>
            <w:r>
              <w:t xml:space="preserve">Compensation and benefits benchmarking study aligned with Israel Jerusalem market rates, prepared and presented by the Human Resources Manager</w:t>
            </w:r>
          </w:p>
        </w:tc>
        <w:tc>
          <w:tcPr/>
          <w:p>
            <w:pPr>
              <w:pStyle w:val="Compact"/>
              <w:jc w:val="left"/>
            </w:pPr>
            <w:r>
              <w:t xml:space="preserve">1,150</w:t>
            </w:r>
          </w:p>
        </w:tc>
        <w:tc>
          <w:tcPr/>
          <w:p>
            <w:pPr>
              <w:pStyle w:val="Compact"/>
              <w:jc w:val="left"/>
            </w:pPr>
            <w:r>
              <w:t xml:space="preserve">14</w:t>
            </w:r>
          </w:p>
        </w:tc>
        <w:tc>
          <w:tcPr/>
          <w:p>
            <w:pPr>
              <w:pStyle w:val="Compact"/>
              <w:jc w:val="left"/>
            </w:pPr>
            <w:r>
              <w:t xml:space="preserve">16,100.00</w:t>
            </w:r>
          </w:p>
        </w:tc>
      </w:tr>
      <w:tr>
        <w:tc>
          <w:tcPr/>
          <w:p>
            <w:pPr>
              <w:pStyle w:val="Compact"/>
              <w:jc w:val="left"/>
            </w:pPr>
            <w:r>
              <w:t xml:space="preserve">7</w:t>
            </w:r>
          </w:p>
        </w:tc>
        <w:tc>
          <w:tcPr/>
          <w:p>
            <w:pPr>
              <w:pStyle w:val="Compact"/>
              <w:jc w:val="left"/>
            </w:pPr>
            <w:r>
              <w:t xml:space="preserve">Training and professional development program design, including leadership coaching sessions for middle management in Israel Jerusalem</w:t>
            </w:r>
          </w:p>
        </w:tc>
        <w:tc>
          <w:tcPr/>
          <w:p>
            <w:pPr>
              <w:pStyle w:val="Compact"/>
              <w:jc w:val="left"/>
            </w:pPr>
            <w:r>
              <w:t xml:space="preserve">1,000</w:t>
            </w:r>
          </w:p>
        </w:tc>
        <w:tc>
          <w:tcPr/>
          <w:p>
            <w:pPr>
              <w:pStyle w:val="Compact"/>
              <w:jc w:val="left"/>
            </w:pPr>
            <w:r>
              <w:t xml:space="preserve">22</w:t>
            </w:r>
          </w:p>
        </w:tc>
        <w:tc>
          <w:tcPr/>
          <w:p>
            <w:pPr>
              <w:pStyle w:val="Compact"/>
              <w:jc w:val="left"/>
            </w:pPr>
            <w:r>
              <w:t xml:space="preserve">22,000.00</w:t>
            </w:r>
          </w:p>
        </w:tc>
      </w:tr>
      <w:tr>
        <w:tc>
          <w:tcPr/>
          <w:p>
            <w:pPr>
              <w:pStyle w:val="Compact"/>
              <w:jc w:val="left"/>
            </w:pPr>
            <w:r>
              <w:t xml:space="preserve">8</w:t>
            </w:r>
          </w:p>
        </w:tc>
        <w:tc>
          <w:tcPr/>
          <w:p>
            <w:pPr>
              <w:pStyle w:val="Compact"/>
              <w:jc w:val="left"/>
            </w:pPr>
            <w:r>
              <w:t xml:space="preserve">Monthly HR reporting, payroll coordination oversight, and regulatory filing support for the Israel Jerusalem branch</w:t>
            </w:r>
          </w:p>
        </w:tc>
        <w:tc>
          <w:tcPr/>
          <w:p>
            <w:pPr>
              <w:pStyle w:val="Compact"/>
              <w:jc w:val="left"/>
            </w:pPr>
            <w:r>
              <w:t xml:space="preserve">850</w:t>
            </w:r>
          </w:p>
        </w:tc>
        <w:tc>
          <w:tcPr/>
          <w:p>
            <w:pPr>
              <w:pStyle w:val="Compact"/>
              <w:jc w:val="left"/>
            </w:pPr>
            <w:r>
              <w:t xml:space="preserve">12</w:t>
            </w:r>
          </w:p>
        </w:tc>
        <w:tc>
          <w:tcPr/>
          <w:p>
            <w:pPr>
              <w:pStyle w:val="Compact"/>
              <w:jc w:val="left"/>
            </w:pPr>
            <w:r>
              <w:t xml:space="preserve">10,200.00</w:t>
            </w:r>
          </w:p>
        </w:tc>
      </w:tr>
    </w:tbl>
    <w:p>
      <w:pPr>
        <w:pStyle w:val="BodyText"/>
      </w:pPr>
      <w:r>
        <w:t xml:space="preserve">Subtotal:</w:t>
      </w:r>
      <w:r>
        <w:t xml:space="preserve">171,200.00 ILS</w:t>
      </w:r>
    </w:p>
    <w:p>
      <w:pPr>
        <w:pStyle w:val="BodyText"/>
      </w:pPr>
      <w:r>
        <w:t xml:space="preserve">VAT (18%):</w:t>
      </w:r>
      <w:r>
        <w:t xml:space="preserve">30,816.00 ILS</w:t>
      </w:r>
    </w:p>
    <w:p>
      <w:pPr>
        <w:pStyle w:val="BodyText"/>
      </w:pPr>
      <w:r>
        <w:t xml:space="preserve">Discount (Early Payment 2%):</w:t>
      </w:r>
      <w:r>
        <w:t xml:space="preserve">-3,424.00 ILS</w:t>
      </w:r>
    </w:p>
    <w:p>
      <w:pPr>
        <w:pStyle w:val="BodyText"/>
      </w:pPr>
      <w:r>
        <w:t xml:space="preserve">TOTAL DUE:</w:t>
      </w:r>
      <w:r>
        <w:t xml:space="preserve">198,592.00 ILS</w:t>
      </w:r>
    </w:p>
    <w:bookmarkStart w:id="24" w:name="payment-terms-conditions"/>
    <w:p>
      <w:pPr>
        <w:pStyle w:val="Heading3"/>
      </w:pPr>
      <w:r>
        <w:t xml:space="preserve">Payment Terms &amp; Conditions</w:t>
      </w:r>
    </w:p>
    <w:p>
      <w:pPr>
        <w:pStyle w:val="FirstParagraph"/>
      </w:pPr>
      <w:r>
        <w:t xml:space="preserve">This Invoice must be settled in full within thirty (30) calendar days from the date of issue, no later than 15 July 2025. Payment is to be made via bank transfer to the following account:</w:t>
      </w:r>
    </w:p>
    <w:p>
      <w:pPr>
        <w:pStyle w:val="BodyText"/>
      </w:pPr>
      <w:r>
        <w:rPr>
          <w:bCs/>
          <w:b/>
        </w:rPr>
        <w:t xml:space="preserve">Bank:</w:t>
      </w:r>
      <w:r>
        <w:t xml:space="preserve"> </w:t>
      </w:r>
      <w:r>
        <w:t xml:space="preserve">Bank Hapoalim, Israel Jerusalem Branch</w:t>
      </w:r>
    </w:p>
    <w:p>
      <w:pPr>
        <w:pStyle w:val="BodyText"/>
      </w:pPr>
      <w:r>
        <w:rPr>
          <w:bCs/>
          <w:b/>
        </w:rPr>
        <w:t xml:space="preserve">Account Name:</w:t>
      </w:r>
      <w:r>
        <w:t xml:space="preserve"> </w:t>
      </w:r>
      <w:r>
        <w:t xml:space="preserve">Jerusalem Talent Solutions Ltd.</w:t>
      </w:r>
    </w:p>
    <w:p>
      <w:pPr>
        <w:pStyle w:val="BodyText"/>
      </w:pPr>
      <w:r>
        <w:rPr>
          <w:bCs/>
          <w:b/>
        </w:rPr>
        <w:t xml:space="preserve">Account No.:</w:t>
      </w:r>
      <w:r>
        <w:t xml:space="preserve"> </w:t>
      </w:r>
      <w:r>
        <w:t xml:space="preserve">001-123456-7 |</w:t>
      </w:r>
      <w:r>
        <w:t xml:space="preserve"> </w:t>
      </w:r>
      <w:r>
        <w:rPr>
          <w:bCs/>
          <w:b/>
        </w:rPr>
        <w:t xml:space="preserve">Branch:</w:t>
      </w:r>
      <w:r>
        <w:t xml:space="preserve"> </w:t>
      </w:r>
      <w:r>
        <w:t xml:space="preserve">001 |</w:t>
      </w:r>
      <w:r>
        <w:t xml:space="preserve"> </w:t>
      </w:r>
      <w:r>
        <w:rPr>
          <w:bCs/>
          <w:b/>
        </w:rPr>
        <w:t xml:space="preserve">IBAN:</w:t>
      </w:r>
      <w:r>
        <w:t xml:space="preserve"> </w:t>
      </w:r>
      <w:r>
        <w:t xml:space="preserve">IL16 0100 0000 0000 1234 567</w:t>
      </w:r>
    </w:p>
    <w:p>
      <w:pPr>
        <w:pStyle w:val="BodyText"/>
      </w:pPr>
      <w:r>
        <w:t xml:space="preserve">Please reference Invoice No. JTS-2025-0487 in your payment remittance. Late payments will incur a penalty of 1.5% per month as stipulated under Israeli commercial law. This Invoice is valid for 90 days from the date of issue.</w:t>
      </w:r>
    </w:p>
    <w:bookmarkEnd w:id="24"/>
    <w:bookmarkStart w:id="25" w:name="additional-notes"/>
    <w:p>
      <w:pPr>
        <w:pStyle w:val="Heading3"/>
      </w:pPr>
      <w:r>
        <w:t xml:space="preserve">Additional Notes</w:t>
      </w:r>
    </w:p>
    <w:p>
      <w:pPr>
        <w:pStyle w:val="FirstParagraph"/>
      </w:pPr>
      <w:r>
        <w:t xml:space="preserve">The Human Resources Manager, Ms. Rachel Ben-Ami, has provided all services listed in this Invoice in full compliance with the professional standards set forth by the Israel Association of Human Resources Professionals. All work was performed at the client's premises located in Israel Jerusalem unless otherwise noted in the service descriptions above.</w:t>
      </w:r>
    </w:p>
    <w:p>
      <w:pPr>
        <w:pStyle w:val="BodyText"/>
      </w:pPr>
      <w:r>
        <w:t xml:space="preserve">This Invoice covers all professional services rendered during the service period of May 2025. Any additional services requested outside the scope of the original engagement agreement will be invoiced separately. The client acknowledges receipt of the final HR strategy report and compliance documentation delivered on 30 May 2025.</w:t>
      </w:r>
    </w:p>
    <w:p>
      <w:pPr>
        <w:pStyle w:val="BodyText"/>
      </w:pPr>
      <w:r>
        <w:t xml:space="preserve">Should the client require any clarification regarding the line items, rates, or service descriptions on this Invoice, please contact the billing department at billing@jerusalemtalent.co.il or by telephone at +972-2-623-4567, Monday through Thursday, 08:00–16:00 Israel Standard Time.</w:t>
      </w:r>
    </w:p>
    <w:bookmarkEnd w:id="25"/>
    <w:p>
      <w:pPr>
        <w:pStyle w:val="BodyText"/>
      </w:pPr>
      <w:r>
        <w:rPr>
          <w:bCs/>
          <w:b/>
        </w:rPr>
        <w:t xml:space="preserve">Jerusalem Talent Solutions Ltd.</w:t>
      </w:r>
      <w:r>
        <w:t xml:space="preserve"> </w:t>
      </w:r>
      <w:r>
        <w:t xml:space="preserve">| 12 King David Street, Israel Jerusalem 97100 | VAT No. 51-234-567-8</w:t>
      </w:r>
    </w:p>
    <w:p>
      <w:pPr>
        <w:pStyle w:val="BodyText"/>
      </w:pPr>
      <w:r>
        <w:t xml:space="preserve">This Invoice was generated electronically and is valid without a physical signature in accordance with the Israeli Electronic Signature Law, 5761-2001.</w:t>
      </w:r>
    </w:p>
    <w:p>
      <w:pPr>
        <w:pStyle w:val="BodyText"/>
      </w:pPr>
      <w:r>
        <w:t xml:space="preserve">Thank you for your business. We look forward to continuing our professional partnership in Israel Jerusalem.</w:t>
      </w:r>
    </w:p>
    <w:p>
      <w:pPr>
        <w:pStyle w:val="BodyText"/>
      </w:pPr>
      <w:r>
        <w:t xml:space="preserve">© 2025 Jerusalem Talent Solutions Ltd. All rights reserved. This document is the property of the issuing entity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Israel Jerusalem</dc:title>
  <dc:creator/>
  <dc:language>en</dc:language>
  <cp:keywords/>
  <dcterms:created xsi:type="dcterms:W3CDTF">2026-10-10T02:11:40Z</dcterms:created>
  <dcterms:modified xsi:type="dcterms:W3CDTF">2026-10-10T02:11:40Z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