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abidjan-talent-solutions-sarl"/>
    <w:p>
      <w:pPr>
        <w:pStyle w:val="Heading1"/>
      </w:pPr>
      <w:r>
        <w:t xml:space="preserve">Abidjan Talent Solutions SARL</w:t>
      </w:r>
    </w:p>
    <w:p>
      <w:pPr>
        <w:pStyle w:val="FirstParagraph"/>
      </w:pPr>
      <w:r>
        <w:t xml:space="preserve">12 Boulevard de Vridi, Cocody</w:t>
      </w:r>
    </w:p>
    <w:p>
      <w:pPr>
        <w:pStyle w:val="BodyText"/>
      </w:pPr>
      <w:r>
        <w:t xml:space="preserve">Abidjan, Ivory Coast</w:t>
      </w:r>
    </w:p>
    <w:p>
      <w:pPr>
        <w:pStyle w:val="BodyText"/>
      </w:pPr>
      <w:r>
        <w:t xml:space="preserve">Tel: +225 27 22 45 67 89</w:t>
      </w:r>
    </w:p>
    <w:p>
      <w:pPr>
        <w:pStyle w:val="BodyText"/>
      </w:pPr>
      <w:r>
        <w:t xml:space="preserve">Email: billing@abidjantalent.ci</w:t>
      </w:r>
    </w:p>
    <w:p>
      <w:pPr>
        <w:pStyle w:val="BodyText"/>
      </w:pPr>
      <w:r>
        <w:t xml:space="preserve">RC: CI-ABJ-2019-B-4521 | NIF: 0012345678901</w:t>
      </w:r>
    </w:p>
    <w:bookmarkEnd w:id="20"/>
    <w:bookmarkStart w:id="21" w:name="invoice"/>
    <w:p>
      <w:pPr>
        <w:pStyle w:val="Heading2"/>
      </w:pPr>
      <w:r>
        <w:t xml:space="preserve">INVOICE</w:t>
      </w:r>
    </w:p>
    <w:p>
      <w:pPr>
        <w:pStyle w:val="FirstParagraph"/>
      </w:pPr>
      <w:r>
        <w:t xml:space="preserve">Invoice No: ATS-2025-00472</w:t>
      </w:r>
    </w:p>
    <w:p>
      <w:pPr>
        <w:pStyle w:val="BodyText"/>
      </w:pPr>
      <w:r>
        <w:t xml:space="preserve">Date Issued: 15 June 2025</w:t>
      </w:r>
    </w:p>
    <w:p>
      <w:pPr>
        <w:pStyle w:val="BodyText"/>
      </w:pPr>
      <w:r>
        <w:t xml:space="preserve">Due Date: 30 June 2025</w:t>
      </w:r>
    </w:p>
    <w:p>
      <w:pPr>
        <w:pStyle w:val="BodyText"/>
      </w:pPr>
      <w:r>
        <w:t xml:space="preserve">Payment Terms: Net 15 Days</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Société Ivoirienne de Logistique (SIL)</w:t>
      </w:r>
    </w:p>
    <w:p>
      <w:pPr>
        <w:pStyle w:val="BodyText"/>
      </w:pPr>
      <w:r>
        <w:rPr>
          <w:bCs/>
          <w:b/>
        </w:rPr>
        <w:t xml:space="preserve">Attn:</w:t>
      </w:r>
      <w:r>
        <w:t xml:space="preserve"> </w:t>
      </w:r>
      <w:r>
        <w:t xml:space="preserve">Mr. Kouassi Adjoua, Chief Executive Officer</w:t>
      </w:r>
    </w:p>
    <w:p>
      <w:pPr>
        <w:pStyle w:val="BodyText"/>
      </w:pPr>
      <w:r>
        <w:rPr>
          <w:bCs/>
          <w:b/>
        </w:rPr>
        <w:t xml:space="preserve">Address:</w:t>
      </w:r>
      <w:r>
        <w:t xml:space="preserve"> </w:t>
      </w:r>
      <w:r>
        <w:t xml:space="preserve">Zone 4, Port Autonome d'Abidjan</w:t>
      </w:r>
    </w:p>
    <w:p>
      <w:pPr>
        <w:pStyle w:val="BodyText"/>
      </w:pPr>
      <w:r>
        <w:rPr>
          <w:bCs/>
          <w:b/>
        </w:rPr>
        <w:t xml:space="preserve">City:</w:t>
      </w:r>
      <w:r>
        <w:t xml:space="preserve"> </w:t>
      </w:r>
      <w:r>
        <w:t xml:space="preserve">Abidjan, Ivory Coast</w:t>
      </w:r>
    </w:p>
    <w:p>
      <w:pPr>
        <w:pStyle w:val="BodyText"/>
      </w:pPr>
      <w:r>
        <w:rPr>
          <w:bCs/>
          <w:b/>
        </w:rPr>
        <w:t xml:space="preserve">NIF:</w:t>
      </w:r>
      <w:r>
        <w:t xml:space="preserve"> </w:t>
      </w:r>
      <w:r>
        <w:t xml:space="preserve">0098765432101</w:t>
      </w:r>
    </w:p>
    <w:p>
      <w:pPr>
        <w:pStyle w:val="BodyText"/>
      </w:pPr>
      <w:r>
        <w:rPr>
          <w:bCs/>
          <w:b/>
        </w:rPr>
        <w:t xml:space="preserve">RC:</w:t>
      </w:r>
      <w:r>
        <w:t xml:space="preserve"> </w:t>
      </w:r>
      <w:r>
        <w:t xml:space="preserve">CI-ABJ-2015-B-1187</w:t>
      </w:r>
    </w:p>
    <w:bookmarkEnd w:id="22"/>
    <w:bookmarkStart w:id="23" w:name="service-provider"/>
    <w:p>
      <w:pPr>
        <w:pStyle w:val="Heading3"/>
      </w:pPr>
      <w:r>
        <w:t xml:space="preserve">Service Provider</w:t>
      </w:r>
    </w:p>
    <w:p>
      <w:pPr>
        <w:pStyle w:val="FirstParagraph"/>
      </w:pPr>
      <w:r>
        <w:rPr>
          <w:bCs/>
          <w:b/>
        </w:rPr>
        <w:t xml:space="preserve">Abidjan Talent Solutions SARL</w:t>
      </w:r>
    </w:p>
    <w:p>
      <w:pPr>
        <w:pStyle w:val="BodyText"/>
      </w:pPr>
      <w:r>
        <w:rPr>
          <w:bCs/>
          <w:b/>
        </w:rPr>
        <w:t xml:space="preserve">Lead Consultant:</w:t>
      </w:r>
      <w:r>
        <w:t xml:space="preserve"> </w:t>
      </w:r>
      <w:r>
        <w:t xml:space="preserve">Dr. Awa N'Guessan</w:t>
      </w:r>
    </w:p>
    <w:p>
      <w:pPr>
        <w:pStyle w:val="BodyText"/>
      </w:pPr>
      <w:r>
        <w:rPr>
          <w:bCs/>
          <w:b/>
        </w:rPr>
        <w:t xml:space="preserve">Role:</w:t>
      </w:r>
      <w:r>
        <w:t xml:space="preserve"> </w:t>
      </w:r>
      <w:r>
        <w:t xml:space="preserve">Human Resources Manager</w:t>
      </w:r>
    </w:p>
    <w:p>
      <w:pPr>
        <w:pStyle w:val="BodyText"/>
      </w:pPr>
      <w:r>
        <w:rPr>
          <w:bCs/>
          <w:b/>
        </w:rPr>
        <w:t xml:space="preserve">Address:</w:t>
      </w:r>
      <w:r>
        <w:t xml:space="preserve"> </w:t>
      </w:r>
      <w:r>
        <w:t xml:space="preserve">12 Boulevard de Vridi, Cocody</w:t>
      </w:r>
    </w:p>
    <w:p>
      <w:pPr>
        <w:pStyle w:val="BodyText"/>
      </w:pPr>
      <w:r>
        <w:rPr>
          <w:bCs/>
          <w:b/>
        </w:rPr>
        <w:t xml:space="preserve">City:</w:t>
      </w:r>
      <w:r>
        <w:t xml:space="preserve"> </w:t>
      </w:r>
      <w:r>
        <w:t xml:space="preserve">Abidjan, Ivory Coast</w:t>
      </w:r>
    </w:p>
    <w:p>
      <w:pPr>
        <w:pStyle w:val="BodyText"/>
      </w:pPr>
      <w:r>
        <w:rPr>
          <w:bCs/>
          <w:b/>
        </w:rPr>
        <w:t xml:space="preserve">Bank:</w:t>
      </w:r>
      <w:r>
        <w:t xml:space="preserve"> </w:t>
      </w:r>
      <w:r>
        <w:t xml:space="preserve">Ecobank CI – Account 0001234567890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Rate (XOF)</w:t>
            </w:r>
          </w:p>
        </w:tc>
        <w:tc>
          <w:tcPr/>
          <w:p>
            <w:pPr>
              <w:pStyle w:val="Compact"/>
              <w:jc w:val="left"/>
            </w:pPr>
            <w:r>
              <w:t xml:space="preserve">Qty</w:t>
            </w:r>
          </w:p>
        </w:tc>
        <w:tc>
          <w:tcPr/>
          <w:p>
            <w:pPr>
              <w:pStyle w:val="Compact"/>
              <w:jc w:val="left"/>
            </w:pPr>
            <w:r>
              <w:t xml:space="preserve">Hours</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Strategic Workforce Planning &amp; Organizational Restructuring – The Human Resources Manager conducted a comprehensive audit of SIL's existing organizational structure across all Abidjan operations, identifying redundancies and recommending a leaner reporting framework aligned with Ivory Coast labor regulations.</w:t>
            </w:r>
          </w:p>
        </w:tc>
        <w:tc>
          <w:tcPr/>
          <w:p>
            <w:pPr>
              <w:pStyle w:val="Compact"/>
              <w:jc w:val="left"/>
            </w:pPr>
            <w:r>
              <w:t xml:space="preserve">85,000</w:t>
            </w:r>
          </w:p>
        </w:tc>
        <w:tc>
          <w:tcPr/>
          <w:p>
            <w:pPr>
              <w:pStyle w:val="Compact"/>
              <w:jc w:val="left"/>
            </w:pPr>
            <w:r>
              <w:t xml:space="preserve">1</w:t>
            </w:r>
          </w:p>
        </w:tc>
        <w:tc>
          <w:tcPr/>
          <w:p>
            <w:pPr>
              <w:pStyle w:val="Compact"/>
              <w:jc w:val="left"/>
            </w:pPr>
            <w:r>
              <w:t xml:space="preserve">40</w:t>
            </w:r>
          </w:p>
        </w:tc>
        <w:tc>
          <w:tcPr/>
          <w:p>
            <w:pPr>
              <w:pStyle w:val="Compact"/>
              <w:jc w:val="left"/>
            </w:pPr>
            <w:r>
              <w:t xml:space="preserve">3,400,000</w:t>
            </w:r>
          </w:p>
        </w:tc>
      </w:tr>
      <w:tr>
        <w:tc>
          <w:tcPr/>
          <w:p>
            <w:pPr>
              <w:pStyle w:val="Compact"/>
              <w:jc w:val="left"/>
            </w:pPr>
            <w:r>
              <w:t xml:space="preserve">02</w:t>
            </w:r>
          </w:p>
        </w:tc>
        <w:tc>
          <w:tcPr/>
          <w:p>
            <w:pPr>
              <w:pStyle w:val="Compact"/>
              <w:jc w:val="left"/>
            </w:pPr>
            <w:r>
              <w:t xml:space="preserve">Recruitment &amp; Talent Acquisition Campaign – End-to-end management of the recruitment of 25 mid-level positions including warehouse supervisors, logistics coordinators, and administrative officers. The Human Resources Manager oversaw job postings, screening, interviews, and onboarding in compliance with the Ivorian Code du Travail.</w:t>
            </w:r>
          </w:p>
        </w:tc>
        <w:tc>
          <w:tcPr/>
          <w:p>
            <w:pPr>
              <w:pStyle w:val="Compact"/>
              <w:jc w:val="left"/>
            </w:pPr>
            <w:r>
              <w:t xml:space="preserve">65,000</w:t>
            </w:r>
          </w:p>
        </w:tc>
        <w:tc>
          <w:tcPr/>
          <w:p>
            <w:pPr>
              <w:pStyle w:val="Compact"/>
              <w:jc w:val="left"/>
            </w:pPr>
            <w:r>
              <w:t xml:space="preserve">1</w:t>
            </w:r>
          </w:p>
        </w:tc>
        <w:tc>
          <w:tcPr/>
          <w:p>
            <w:pPr>
              <w:pStyle w:val="Compact"/>
              <w:jc w:val="left"/>
            </w:pPr>
            <w:r>
              <w:t xml:space="preserve">60</w:t>
            </w:r>
          </w:p>
        </w:tc>
        <w:tc>
          <w:tcPr/>
          <w:p>
            <w:pPr>
              <w:pStyle w:val="Compact"/>
              <w:jc w:val="left"/>
            </w:pPr>
            <w:r>
              <w:t xml:space="preserve">3,900,000</w:t>
            </w:r>
          </w:p>
        </w:tc>
      </w:tr>
      <w:tr>
        <w:tc>
          <w:tcPr/>
          <w:p>
            <w:pPr>
              <w:pStyle w:val="Compact"/>
              <w:jc w:val="left"/>
            </w:pPr>
            <w:r>
              <w:t xml:space="preserve">03</w:t>
            </w:r>
          </w:p>
        </w:tc>
        <w:tc>
          <w:tcPr/>
          <w:p>
            <w:pPr>
              <w:pStyle w:val="Compact"/>
              <w:jc w:val="left"/>
            </w:pPr>
            <w:r>
              <w:t xml:space="preserve">Compensation &amp; Benefits Benchmarking – The Human Resources Manager prepared a detailed salary survey report comparing SIL's compensation packages against industry standards in Abidjan and the broader West African Economic and Monetary Union (UEMOA) region, with recommendations for retention incentives.</w:t>
            </w:r>
          </w:p>
        </w:tc>
        <w:tc>
          <w:tcPr/>
          <w:p>
            <w:pPr>
              <w:pStyle w:val="Compact"/>
              <w:jc w:val="left"/>
            </w:pPr>
            <w:r>
              <w:t xml:space="preserve">90,000</w:t>
            </w:r>
          </w:p>
        </w:tc>
        <w:tc>
          <w:tcPr/>
          <w:p>
            <w:pPr>
              <w:pStyle w:val="Compact"/>
              <w:jc w:val="left"/>
            </w:pPr>
            <w:r>
              <w:t xml:space="preserve">1</w:t>
            </w:r>
          </w:p>
        </w:tc>
        <w:tc>
          <w:tcPr/>
          <w:p>
            <w:pPr>
              <w:pStyle w:val="Compact"/>
              <w:jc w:val="left"/>
            </w:pPr>
            <w:r>
              <w:t xml:space="preserve">30</w:t>
            </w:r>
          </w:p>
        </w:tc>
        <w:tc>
          <w:tcPr/>
          <w:p>
            <w:pPr>
              <w:pStyle w:val="Compact"/>
              <w:jc w:val="left"/>
            </w:pPr>
            <w:r>
              <w:t xml:space="preserve">2,700,000</w:t>
            </w:r>
          </w:p>
        </w:tc>
      </w:tr>
      <w:tr>
        <w:tc>
          <w:tcPr/>
          <w:p>
            <w:pPr>
              <w:pStyle w:val="Compact"/>
              <w:jc w:val="left"/>
            </w:pPr>
            <w:r>
              <w:t xml:space="preserve">04</w:t>
            </w:r>
          </w:p>
        </w:tc>
        <w:tc>
          <w:tcPr/>
          <w:p>
            <w:pPr>
              <w:pStyle w:val="Compact"/>
              <w:jc w:val="left"/>
            </w:pPr>
            <w:r>
              <w:t xml:space="preserve">Employee Training &amp; Development Program Design – Development and delivery of a 12-week leadership development curriculum for 15 senior managers. The Human Resources Manager coordinated with external trainers in Abidjan and managed all scheduling, materials, and post-training assessments.</w:t>
            </w:r>
          </w:p>
        </w:tc>
        <w:tc>
          <w:tcPr/>
          <w:p>
            <w:pPr>
              <w:pStyle w:val="Compact"/>
              <w:jc w:val="left"/>
            </w:pPr>
            <w:r>
              <w:t xml:space="preserve">75,000</w:t>
            </w:r>
          </w:p>
        </w:tc>
        <w:tc>
          <w:tcPr/>
          <w:p>
            <w:pPr>
              <w:pStyle w:val="Compact"/>
              <w:jc w:val="left"/>
            </w:pPr>
            <w:r>
              <w:t xml:space="preserve">1</w:t>
            </w:r>
          </w:p>
        </w:tc>
        <w:tc>
          <w:tcPr/>
          <w:p>
            <w:pPr>
              <w:pStyle w:val="Compact"/>
              <w:jc w:val="left"/>
            </w:pPr>
            <w:r>
              <w:t xml:space="preserve">48</w:t>
            </w:r>
          </w:p>
        </w:tc>
        <w:tc>
          <w:tcPr/>
          <w:p>
            <w:pPr>
              <w:pStyle w:val="Compact"/>
              <w:jc w:val="left"/>
            </w:pPr>
            <w:r>
              <w:t xml:space="preserve">3,600,000</w:t>
            </w:r>
          </w:p>
        </w:tc>
      </w:tr>
      <w:tr>
        <w:tc>
          <w:tcPr/>
          <w:p>
            <w:pPr>
              <w:pStyle w:val="Compact"/>
              <w:jc w:val="left"/>
            </w:pPr>
            <w:r>
              <w:t xml:space="preserve">05</w:t>
            </w:r>
          </w:p>
        </w:tc>
        <w:tc>
          <w:tcPr/>
          <w:p>
            <w:pPr>
              <w:pStyle w:val="Compact"/>
              <w:jc w:val="left"/>
            </w:pPr>
            <w:r>
              <w:t xml:space="preserve">HR Compliance &amp; Legal Advisory – Ongoing advisory on Ivory Coast labor law compliance, including contract renewals, social security (CNSS) filings, and dispute resolution. The Human Resources Manager ensured all 340 active employee contracts met the statutory requirements of the Republic of Côte d'Ivoire.</w:t>
            </w:r>
          </w:p>
        </w:tc>
        <w:tc>
          <w:tcPr/>
          <w:p>
            <w:pPr>
              <w:pStyle w:val="Compact"/>
              <w:jc w:val="left"/>
            </w:pPr>
            <w:r>
              <w:t xml:space="preserve">55,000</w:t>
            </w:r>
          </w:p>
        </w:tc>
        <w:tc>
          <w:tcPr/>
          <w:p>
            <w:pPr>
              <w:pStyle w:val="Compact"/>
              <w:jc w:val="left"/>
            </w:pPr>
            <w:r>
              <w:t xml:space="preserve">1</w:t>
            </w:r>
          </w:p>
        </w:tc>
        <w:tc>
          <w:tcPr/>
          <w:p>
            <w:pPr>
              <w:pStyle w:val="Compact"/>
              <w:jc w:val="left"/>
            </w:pPr>
            <w:r>
              <w:t xml:space="preserve">24</w:t>
            </w:r>
          </w:p>
        </w:tc>
        <w:tc>
          <w:tcPr/>
          <w:p>
            <w:pPr>
              <w:pStyle w:val="Compact"/>
              <w:jc w:val="left"/>
            </w:pPr>
            <w:r>
              <w:t xml:space="preserve">1,320,000</w:t>
            </w:r>
          </w:p>
        </w:tc>
      </w:tr>
      <w:tr>
        <w:tc>
          <w:tcPr/>
          <w:p>
            <w:pPr>
              <w:pStyle w:val="Compact"/>
              <w:jc w:val="left"/>
            </w:pPr>
            <w:r>
              <w:t xml:space="preserve">06</w:t>
            </w:r>
          </w:p>
        </w:tc>
        <w:tc>
          <w:tcPr/>
          <w:p>
            <w:pPr>
              <w:pStyle w:val="Compact"/>
              <w:jc w:val="left"/>
            </w:pPr>
            <w:r>
              <w:t xml:space="preserve">Performance Management System Implementation – Design and rollout of a KPI-based annual appraisal framework. The Human Resources Manager trained HR staff and department heads in Abidjan on the new evaluation methodology and calibrated scoring across all business units.</w:t>
            </w:r>
          </w:p>
        </w:tc>
        <w:tc>
          <w:tcPr/>
          <w:p>
            <w:pPr>
              <w:pStyle w:val="Compact"/>
              <w:jc w:val="left"/>
            </w:pPr>
            <w:r>
              <w:t xml:space="preserve">80,000</w:t>
            </w:r>
          </w:p>
        </w:tc>
        <w:tc>
          <w:tcPr/>
          <w:p>
            <w:pPr>
              <w:pStyle w:val="Compact"/>
              <w:jc w:val="left"/>
            </w:pPr>
            <w:r>
              <w:t xml:space="preserve">1</w:t>
            </w:r>
          </w:p>
        </w:tc>
        <w:tc>
          <w:tcPr/>
          <w:p>
            <w:pPr>
              <w:pStyle w:val="Compact"/>
              <w:jc w:val="left"/>
            </w:pPr>
            <w:r>
              <w:t xml:space="preserve">36</w:t>
            </w:r>
          </w:p>
        </w:tc>
        <w:tc>
          <w:tcPr/>
          <w:p>
            <w:pPr>
              <w:pStyle w:val="Compact"/>
              <w:jc w:val="left"/>
            </w:pPr>
            <w:r>
              <w:t xml:space="preserve">2,880,000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17,800,000 XOF</w:t>
            </w:r>
          </w:p>
        </w:tc>
      </w:tr>
      <w:tr>
        <w:tc>
          <w:tcPr/>
          <w:p>
            <w:pPr>
              <w:pStyle w:val="Compact"/>
              <w:jc w:val="left"/>
            </w:pPr>
            <w:r>
              <w:t xml:space="preserve">VAT (18% – Ivory Coast Standard Rate)</w:t>
            </w:r>
          </w:p>
        </w:tc>
        <w:tc>
          <w:tcPr/>
          <w:p>
            <w:pPr>
              <w:pStyle w:val="Compact"/>
              <w:jc w:val="left"/>
            </w:pPr>
            <w:r>
              <w:t xml:space="preserve">3,204,000 XOF</w:t>
            </w:r>
          </w:p>
        </w:tc>
      </w:tr>
      <w:tr>
        <w:tc>
          <w:tcPr/>
          <w:p>
            <w:pPr>
              <w:pStyle w:val="Compact"/>
              <w:jc w:val="left"/>
            </w:pPr>
            <w:r>
              <w:t xml:space="preserve">Withholding Tax (1% – Service Fee)</w:t>
            </w:r>
          </w:p>
        </w:tc>
        <w:tc>
          <w:tcPr/>
          <w:p>
            <w:pPr>
              <w:pStyle w:val="Compact"/>
              <w:jc w:val="left"/>
            </w:pPr>
            <w:r>
              <w:t xml:space="preserve">178,000 XOF</w:t>
            </w:r>
          </w:p>
        </w:tc>
      </w:tr>
      <w:tr>
        <w:tc>
          <w:tcPr/>
          <w:p>
            <w:pPr>
              <w:pStyle w:val="Compact"/>
              <w:jc w:val="left"/>
            </w:pPr>
            <w:r>
              <w:t xml:space="preserve">TOTAL DUE</w:t>
            </w:r>
          </w:p>
        </w:tc>
        <w:tc>
          <w:tcPr/>
          <w:p>
            <w:pPr>
              <w:pStyle w:val="Compact"/>
              <w:jc w:val="left"/>
            </w:pPr>
            <w:r>
              <w:t xml:space="preserve">20,826,000 XOF</w:t>
            </w:r>
          </w:p>
        </w:tc>
      </w:tr>
    </w:tbl>
    <w:bookmarkStart w:id="24" w:name="invoice-notes-payment-instructions"/>
    <w:p>
      <w:pPr>
        <w:pStyle w:val="Heading3"/>
      </w:pPr>
      <w:r>
        <w:t xml:space="preserve">Invoice Notes &amp; Payment Instructions</w:t>
      </w:r>
    </w:p>
    <w:p>
      <w:pPr>
        <w:pStyle w:val="FirstParagraph"/>
      </w:pPr>
      <w:r>
        <w:t xml:space="preserve">This Invoice is issued by Abidjan Talent Solutions SARL in connection with the professional services rendered by our designated Human Resources Manager, Dr. Awa N'Guessan, to Société Ivoirienne de Logistique (SIL) during the period of 1 March 2025 through 31 May 2025, all operations being conducted from our offices in Abidjan, Ivory Coast.</w:t>
      </w:r>
    </w:p>
    <w:p>
      <w:pPr>
        <w:numPr>
          <w:ilvl w:val="0"/>
          <w:numId w:val="1001"/>
        </w:numPr>
        <w:pStyle w:val="Compact"/>
      </w:pPr>
      <w:r>
        <w:rPr>
          <w:bCs/>
          <w:b/>
        </w:rPr>
        <w:t xml:space="preserve">Payment Method:</w:t>
      </w:r>
      <w:r>
        <w:t xml:space="preserve"> </w:t>
      </w:r>
      <w:r>
        <w:t xml:space="preserve">Bank transfer to Ecobank Côte d'Ivoire, Account No. 0001234567890, SWIFT: ECOBCIC1. Please reference Invoice No. ATS-2025-00472 in your remittance advice.</w:t>
      </w:r>
    </w:p>
    <w:p>
      <w:pPr>
        <w:numPr>
          <w:ilvl w:val="0"/>
          <w:numId w:val="1001"/>
        </w:numPr>
        <w:pStyle w:val="Compact"/>
      </w:pPr>
      <w:r>
        <w:rPr>
          <w:bCs/>
          <w:b/>
        </w:rPr>
        <w:t xml:space="preserve">Currency:</w:t>
      </w:r>
      <w:r>
        <w:t xml:space="preserve"> </w:t>
      </w:r>
      <w:r>
        <w:t xml:space="preserve">All amounts are denominated in West African CFA Francs (XOF). No foreign currency conversion applies as both parties operate within the UEMOA zone in Ivory Coast.</w:t>
      </w:r>
    </w:p>
    <w:p>
      <w:pPr>
        <w:numPr>
          <w:ilvl w:val="0"/>
          <w:numId w:val="1001"/>
        </w:numPr>
        <w:pStyle w:val="Compact"/>
      </w:pPr>
      <w:r>
        <w:rPr>
          <w:bCs/>
          <w:b/>
        </w:rPr>
        <w:t xml:space="preserve">Due Date:</w:t>
      </w:r>
      <w:r>
        <w:t xml:space="preserve"> </w:t>
      </w:r>
      <w:r>
        <w:t xml:space="preserve">Payment is due within fifteen (15) calendar days from the date of this Invoice, i.e., on or before 30 June 2025. Late payments shall accrue interest at the rate of 1.5% per month as stipulated in our master service agreement.</w:t>
      </w:r>
    </w:p>
    <w:p>
      <w:pPr>
        <w:numPr>
          <w:ilvl w:val="0"/>
          <w:numId w:val="1001"/>
        </w:numPr>
        <w:pStyle w:val="Compact"/>
      </w:pPr>
      <w:r>
        <w:rPr>
          <w:bCs/>
          <w:b/>
        </w:rPr>
        <w:t xml:space="preserve">Tax Compliance:</w:t>
      </w:r>
      <w:r>
        <w:t xml:space="preserve"> </w:t>
      </w:r>
      <w:r>
        <w:t xml:space="preserve">The 18% VAT is applied in accordance with the General Tax Code of Côte d'Ivoire. The 1% withholding tax on professional service fees has been calculated and is the client's responsibility to remit to the Direction Générale des Impôts (DGI) in Abidjan.</w:t>
      </w:r>
    </w:p>
    <w:p>
      <w:pPr>
        <w:numPr>
          <w:ilvl w:val="0"/>
          <w:numId w:val="1001"/>
        </w:numPr>
        <w:pStyle w:val="Compact"/>
      </w:pPr>
      <w:r>
        <w:rPr>
          <w:bCs/>
          <w:b/>
        </w:rPr>
        <w:t xml:space="preserve">Disputes:</w:t>
      </w:r>
      <w:r>
        <w:t xml:space="preserve"> </w:t>
      </w:r>
      <w:r>
        <w:t xml:space="preserve">Any discrepancy regarding this Invoice must be raised in writing within ten (10) business days of receipt. The Human Resources Manager and the project team remain available for clarification of any line item.</w:t>
      </w:r>
    </w:p>
    <w:p>
      <w:pPr>
        <w:numPr>
          <w:ilvl w:val="0"/>
          <w:numId w:val="1001"/>
        </w:numPr>
        <w:pStyle w:val="Compact"/>
      </w:pPr>
      <w:r>
        <w:rPr>
          <w:bCs/>
          <w:b/>
        </w:rPr>
        <w:t xml:space="preserve">Confidentiality:</w:t>
      </w:r>
      <w:r>
        <w:t xml:space="preserve"> </w:t>
      </w:r>
      <w:r>
        <w:t xml:space="preserve">All personnel data, compensation figures, and organizational information processed during the engagement remain strictly confidential under the terms of the Non-Disclosure Agreement executed on 1 February 2025.</w:t>
      </w:r>
    </w:p>
    <w:p>
      <w:pPr>
        <w:pStyle w:val="FirstParagraph"/>
      </w:pPr>
      <w:r>
        <w:t xml:space="preserve">This Invoice constitutes a formal request for payment and does not constitute a waiver of any rights under the Master Services Agreement dated 1 February 2025 between Abidjan Talent Solutions SARL and Société Ivoirienne de Logistique (SIL), both entities registered in Abidjan, Ivory Coast.</w:t>
      </w:r>
    </w:p>
    <w:bookmarkEnd w:id="24"/>
    <w:p>
      <w:pPr>
        <w:pStyle w:val="BodyText"/>
      </w:pPr>
      <w:r>
        <w:t xml:space="preserve">Abidjan Talent Solutions SARL | 12 Boulevard de Vridi, Cocody, Abidjan, Ivory Coast | RC: CI-ABJ-2019-B-4521 | NIF: 0012345678901</w:t>
      </w:r>
    </w:p>
    <w:p>
      <w:pPr>
        <w:pStyle w:val="BodyText"/>
      </w:pPr>
      <w:r>
        <w:t xml:space="preserve">This Invoice was generated electronically and is valid without a physical signature. For authentication, contact billing@abidjantalent.ci or +225 27 22 45 67 89.</w:t>
      </w:r>
    </w:p>
    <w:p>
      <w:pPr>
        <w:pStyle w:val="BodyText"/>
      </w:pPr>
      <w:r>
        <w:t xml:space="preserve">Thank you for your business. We look forward to continuing our partnership in Abidjan, Ivory Coast.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Ivory Coast Abidjan</dc:title>
  <dc:creator/>
  <dc:language>en</dc:language>
  <cp:keywords/>
  <dcterms:created xsi:type="dcterms:W3CDTF">2026-10-10T06:25:06Z</dcterms:created>
  <dcterms:modified xsi:type="dcterms:W3CDTF">2026-10-10T06:25:06Z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