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Kyoto Talent Solutions Co., Ltd.</w:t>
      </w:r>
    </w:p>
    <w:p>
      <w:pPr>
        <w:pStyle w:val="BodyText"/>
      </w:pPr>
      <w:r>
        <w:t xml:space="preserve">12-45 Higashiyama-ku, Gion-Minamigawa</w:t>
      </w:r>
      <w:r>
        <w:br/>
      </w:r>
      <w:r>
        <w:t xml:space="preserve">Japan Kyoto 605-0001</w:t>
      </w:r>
      <w:r>
        <w:br/>
      </w:r>
      <w:r>
        <w:t xml:space="preserve">Tel: +81-75-555-0142</w:t>
      </w:r>
      <w:r>
        <w:br/>
      </w:r>
      <w:r>
        <w:t xml:space="preserve">Email: billing@kyototalentsolutions.jp</w:t>
      </w:r>
    </w:p>
    <w:p>
      <w:pPr>
        <w:pStyle w:val="BodyText"/>
      </w:pPr>
      <w:r>
        <w:t xml:space="preserve">INVOICE</w:t>
      </w:r>
    </w:p>
    <w:p>
      <w:pPr>
        <w:pStyle w:val="BodyText"/>
      </w:pPr>
      <w:r>
        <w:rPr>
          <w:bCs/>
          <w:b/>
        </w:rPr>
        <w:t xml:space="preserve">Invoice No.:</w:t>
      </w:r>
      <w:r>
        <w:t xml:space="preserve"> </w:t>
      </w:r>
      <w:r>
        <w:t xml:space="preserve">KTS-2025-04782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p>
      <w:pPr>
        <w:pStyle w:val="BodyText"/>
      </w:pPr>
      <w:r>
        <w:t xml:space="preserve">Billed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Arashiyama Corporate Group</w:t>
            </w:r>
            <w:r>
              <w:br/>
            </w:r>
            <w:r>
              <w:t xml:space="preserve">Attn: Chief Executive Officer</w:t>
            </w:r>
            <w:r>
              <w:br/>
            </w:r>
            <w:r>
              <w:t xml:space="preserve">88-2 Arashiyama, Ukyo-ku</w:t>
            </w:r>
            <w:r>
              <w:br/>
            </w:r>
            <w:r>
              <w:t xml:space="preserve">Japan Kyoto 616-8501</w:t>
            </w:r>
            <w:r>
              <w:br/>
            </w:r>
            <w:r>
              <w:t xml:space="preserve">Japan</w:t>
            </w:r>
          </w:p>
        </w:tc>
        <w:tc>
          <w:tcPr/>
          <w:p>
            <w:pPr>
              <w:pStyle w:val="Compact"/>
              <w:jc w:val="left"/>
            </w:pPr>
            <w:r>
              <w:rPr>
                <w:bCs/>
                <w:b/>
              </w:rPr>
              <w:t xml:space="preserve">Service Provider</w:t>
            </w:r>
            <w:r>
              <w:br/>
            </w:r>
            <w:r>
              <w:t xml:space="preserve">Ms. Yuki Tanaka,</w:t>
            </w:r>
            <w:r>
              <w:t xml:space="preserve"> </w:t>
            </w:r>
            <w:r>
              <w:t xml:space="preserve">Human Resources Manager</w:t>
            </w:r>
            <w:r>
              <w:br/>
            </w:r>
            <w:r>
              <w:t xml:space="preserve">Kyoto Talent Solutions Co., Ltd.</w:t>
            </w:r>
            <w:r>
              <w:br/>
            </w:r>
            <w:r>
              <w:t xml:space="preserve">Japan Kyoto 605-0001</w:t>
            </w:r>
            <w:r>
              <w:br/>
            </w:r>
            <w:r>
              <w:t xml:space="preserve">License No. HRM-JP-2024-88341</w:t>
            </w:r>
          </w:p>
        </w:tc>
      </w:tr>
    </w:tbl>
    <w:p>
      <w:pPr>
        <w:pStyle w:val="BodyText"/>
      </w:pPr>
      <w:r>
        <w:t xml:space="preserve">Invoice Line Items – Human Resources Manager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Human Resources Manager</w:t>
            </w:r>
            <w:r>
              <w:t xml:space="preserve"> </w:t>
            </w:r>
            <w:r>
              <w:t xml:space="preserve">– Strategic Workforce Planning &amp; Organizational Design for the Japan Kyoto regional office, including headcount analysis, succession planning, and departmental restructuring recommendations.</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Human Resources Manager</w:t>
            </w:r>
            <w:r>
              <w:t xml:space="preserve"> </w:t>
            </w:r>
            <w:r>
              <w:t xml:space="preserve">– Recruitment &amp; Talent Acquisition oversight for 14 open positions across the Japan Kyoto headquarters, encompassing job description development, candidate screening, interview coordination, and onboarding program design.</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Human Resources Manager</w:t>
            </w:r>
            <w:r>
              <w:t xml:space="preserve"> </w:t>
            </w:r>
            <w:r>
              <w:t xml:space="preserve">– Employee Relations &amp; Compliance Advisory in accordance with Japan's Labor Standards Act and local Japan Kyoto municipal labor regulations, including policy drafting, grievance mediation, and annual compliance audit preparation.</w:t>
            </w:r>
          </w:p>
        </w:tc>
        <w:tc>
          <w:tcPr/>
          <w:p>
            <w:pPr>
              <w:pStyle w:val="Compact"/>
              <w:jc w:val="left"/>
            </w:pPr>
            <w:r>
              <w:t xml:space="preserve">60 hrs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Human Resources Manager</w:t>
            </w:r>
            <w:r>
              <w:t xml:space="preserve"> </w:t>
            </w:r>
            <w:r>
              <w:t xml:space="preserve">– Performance Management System Implementation for the Japan Kyoto division, covering KPI framework design, 360-degree feedback rollout, and quarterly review cycle establishment for 220 employees.</w:t>
            </w:r>
          </w:p>
        </w:tc>
        <w:tc>
          <w:tcPr/>
          <w:p>
            <w:pPr>
              <w:pStyle w:val="Compact"/>
              <w:jc w:val="left"/>
            </w:pPr>
            <w:r>
              <w:t xml:space="preserve">90 hrs</w:t>
            </w:r>
          </w:p>
        </w:tc>
        <w:tc>
          <w:tcPr/>
          <w:p>
            <w:pPr>
              <w:pStyle w:val="Compact"/>
              <w:jc w:val="left"/>
            </w:pPr>
            <w:r>
              <w:t xml:space="preserve">¥18,500</w:t>
            </w:r>
          </w:p>
        </w:tc>
        <w:tc>
          <w:tcPr/>
          <w:p>
            <w:pPr>
              <w:pStyle w:val="Compact"/>
              <w:jc w:val="left"/>
            </w:pPr>
            <w:r>
              <w:t xml:space="preserve">¥1,665,000</w:t>
            </w:r>
          </w:p>
        </w:tc>
      </w:tr>
      <w:tr>
        <w:tc>
          <w:tcPr/>
          <w:p>
            <w:pPr>
              <w:pStyle w:val="Compact"/>
              <w:jc w:val="left"/>
            </w:pPr>
            <w:r>
              <w:t xml:space="preserve">5</w:t>
            </w:r>
          </w:p>
        </w:tc>
        <w:tc>
          <w:tcPr/>
          <w:p>
            <w:pPr>
              <w:pStyle w:val="Compact"/>
              <w:jc w:val="left"/>
            </w:pPr>
            <w:r>
              <w:t xml:space="preserve">Human Resources Manager</w:t>
            </w:r>
            <w:r>
              <w:t xml:space="preserve"> </w:t>
            </w:r>
            <w:r>
              <w:t xml:space="preserve">– Compensation &amp; Benefits Benchmarking Study specific to the Japan Kyoto labor market, including salary survey analysis, bonus structure optimization, and welfare benefit package redesign aligned with regional cost-of-living indices.</w:t>
            </w:r>
          </w:p>
        </w:tc>
        <w:tc>
          <w:tcPr/>
          <w:p>
            <w:pPr>
              <w:pStyle w:val="Compact"/>
              <w:jc w:val="left"/>
            </w:pPr>
            <w:r>
              <w:t xml:space="preserve">45 hrs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6</w:t>
            </w:r>
          </w:p>
        </w:tc>
        <w:tc>
          <w:tcPr/>
          <w:p>
            <w:pPr>
              <w:pStyle w:val="Compact"/>
              <w:jc w:val="left"/>
            </w:pPr>
            <w:r>
              <w:t xml:space="preserve">Human Resources Manager</w:t>
            </w:r>
            <w:r>
              <w:t xml:space="preserve"> </w:t>
            </w:r>
            <w:r>
              <w:t xml:space="preserve">– Diversity, Equity &amp; Inclusion (DEI) Program Development tailored to the multicultural workforce of the Japan Kyoto office, including training curriculum creation, awareness workshops, and progress tracking dashboards.</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Human Resources Manager</w:t>
            </w:r>
            <w:r>
              <w:t xml:space="preserve"> </w:t>
            </w:r>
            <w:r>
              <w:t xml:space="preserve">– Offboarding &amp; Transition Management for 8 departing employees during the service period, including exit interviews, knowledge transfer documentation, and post-employment compliance verification under Japan Kyoto labor law.</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8</w:t>
            </w:r>
          </w:p>
        </w:tc>
        <w:tc>
          <w:tcPr/>
          <w:p>
            <w:pPr>
              <w:pStyle w:val="Compact"/>
              <w:jc w:val="left"/>
            </w:pPr>
            <w:r>
              <w:t xml:space="preserve">Human Resources Manager</w:t>
            </w:r>
            <w:r>
              <w:t xml:space="preserve"> </w:t>
            </w:r>
            <w:r>
              <w:t xml:space="preserve">– Monthly HR Analytics Reporting &amp; Executive Briefing Sessions (3 sessions conducted in Japan Kyoto), delivering workforce metrics, attrition analysis, and strategic recommendations to the C-suite.</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¥8,851,500</w:t>
            </w:r>
          </w:p>
        </w:tc>
      </w:tr>
      <w:tr>
        <w:tc>
          <w:tcPr/>
          <w:p>
            <w:pPr>
              <w:pStyle w:val="Compact"/>
              <w:jc w:val="left"/>
            </w:pPr>
            <w:r>
              <w:t xml:space="preserve">Consumption Tax (10%)</w:t>
            </w:r>
          </w:p>
        </w:tc>
        <w:tc>
          <w:tcPr/>
          <w:p>
            <w:pPr>
              <w:pStyle w:val="Compact"/>
              <w:jc w:val="right"/>
            </w:pPr>
            <w:r>
              <w:t xml:space="preserve">¥885,150</w:t>
            </w:r>
          </w:p>
        </w:tc>
      </w:tr>
      <w:tr>
        <w:tc>
          <w:tcPr/>
          <w:p>
            <w:pPr>
              <w:pStyle w:val="Compact"/>
              <w:jc w:val="left"/>
            </w:pPr>
            <w:r>
              <w:t xml:space="preserve">Local Japan Kyoto Municipal Service Surcharge (2%)</w:t>
            </w:r>
          </w:p>
        </w:tc>
        <w:tc>
          <w:tcPr/>
          <w:p>
            <w:pPr>
              <w:pStyle w:val="Compact"/>
              <w:jc w:val="right"/>
            </w:pPr>
            <w:r>
              <w:t xml:space="preserve">¥177,030</w:t>
            </w:r>
          </w:p>
        </w:tc>
      </w:tr>
      <w:tr>
        <w:tc>
          <w:tcPr/>
          <w:p>
            <w:pPr>
              <w:pStyle w:val="Compact"/>
              <w:jc w:val="left"/>
            </w:pPr>
            <w:r>
              <w:t xml:space="preserve">Grand Total Due</w:t>
            </w:r>
          </w:p>
        </w:tc>
        <w:tc>
          <w:tcPr/>
          <w:p>
            <w:pPr>
              <w:pStyle w:val="Compact"/>
              <w:jc w:val="right"/>
            </w:pPr>
            <w:r>
              <w:t xml:space="preserve">¥9,913,680</w:t>
            </w:r>
          </w:p>
        </w:tc>
      </w:tr>
    </w:tbl>
    <w:bookmarkStart w:id="20" w:name="payment-instructions"/>
    <w:p>
      <w:pPr>
        <w:pStyle w:val="Heading4"/>
      </w:pPr>
      <w:r>
        <w:t xml:space="preserve">Payment Instructions</w:t>
      </w:r>
    </w:p>
    <w:p>
      <w:pPr>
        <w:pStyle w:val="FirstParagraph"/>
      </w:pPr>
      <w:r>
        <w:rPr>
          <w:bCs/>
          <w:b/>
        </w:rPr>
        <w:t xml:space="preserve">Bank:</w:t>
      </w:r>
      <w:r>
        <w:t xml:space="preserve"> </w:t>
      </w:r>
      <w:r>
        <w:t xml:space="preserve">Mizuho Bank, Kyoto Gion Branch</w:t>
      </w:r>
    </w:p>
    <w:p>
      <w:pPr>
        <w:pStyle w:val="BodyText"/>
      </w:pPr>
      <w:r>
        <w:rPr>
          <w:bCs/>
          <w:b/>
        </w:rPr>
        <w:t xml:space="preserve">Account Name:</w:t>
      </w:r>
      <w:r>
        <w:t xml:space="preserve"> </w:t>
      </w:r>
      <w:r>
        <w:t xml:space="preserve">Kyoto Talent Solutions Co., Ltd.</w:t>
      </w:r>
    </w:p>
    <w:p>
      <w:pPr>
        <w:pStyle w:val="BodyText"/>
      </w:pPr>
      <w:r>
        <w:rPr>
          <w:bCs/>
          <w:b/>
        </w:rPr>
        <w:t xml:space="preserve">Account No.:</w:t>
      </w:r>
      <w:r>
        <w:t xml:space="preserve"> </w:t>
      </w:r>
      <w:r>
        <w:t xml:space="preserve">214-5-883-0021</w:t>
      </w:r>
    </w:p>
    <w:p>
      <w:pPr>
        <w:pStyle w:val="BodyText"/>
      </w:pPr>
      <w:r>
        <w:rPr>
          <w:bCs/>
          <w:b/>
        </w:rPr>
        <w:t xml:space="preserve">SWIFT:</w:t>
      </w:r>
      <w:r>
        <w:t xml:space="preserve"> </w:t>
      </w:r>
      <w:r>
        <w:t xml:space="preserve">MHCBJTJT</w:t>
      </w:r>
    </w:p>
    <w:p>
      <w:pPr>
        <w:pStyle w:val="BodyText"/>
      </w:pPr>
      <w:r>
        <w:rPr>
          <w:bCs/>
          <w:b/>
        </w:rPr>
        <w:t xml:space="preserve">Reference:</w:t>
      </w:r>
      <w:r>
        <w:t xml:space="preserve"> </w:t>
      </w:r>
      <w:r>
        <w:t xml:space="preserve">Invoice KTS-2025-04782</w:t>
      </w:r>
    </w:p>
    <w:p>
      <w:pPr>
        <w:pStyle w:val="BodyText"/>
      </w:pPr>
      <w:r>
        <w:rPr>
          <w:bCs/>
          <w:b/>
        </w:rPr>
        <w:t xml:space="preserve">Payment Method:</w:t>
      </w:r>
      <w:r>
        <w:t xml:space="preserve"> </w:t>
      </w:r>
      <w:r>
        <w:t xml:space="preserve">Bank Transfer (Yen only)</w:t>
      </w:r>
    </w:p>
    <w:bookmarkEnd w:id="20"/>
    <w:bookmarkStart w:id="21" w:name="terms-conditions"/>
    <w:p>
      <w:pPr>
        <w:pStyle w:val="Heading4"/>
      </w:pPr>
      <w:r>
        <w:t xml:space="preserve">Terms &amp; Conditions</w:t>
      </w:r>
    </w:p>
    <w:p>
      <w:pPr>
        <w:pStyle w:val="FirstParagraph"/>
      </w:pPr>
      <w:r>
        <w:t xml:space="preserve">This Invoice is payable within thirty (30) calendar days of the issue date. Late payments shall accrue interest at 1.5% per month as stipulated under Japan's Late Payment of Price Act. All services rendered by the</w:t>
      </w:r>
      <w:r>
        <w:t xml:space="preserve"> </w:t>
      </w:r>
      <w:r>
        <w:t xml:space="preserve">Human Resources Manager</w:t>
      </w:r>
      <w:r>
        <w:t xml:space="preserve"> </w:t>
      </w:r>
      <w:r>
        <w:t xml:space="preserve">are subject to the Master Service Agreement dated January 10, 2025, executed in Japan Kyoto. Disputes shall be resolved under the jurisdiction of the Japan Kyoto District Court.</w:t>
      </w:r>
    </w:p>
    <w:bookmarkEnd w:id="21"/>
    <w:bookmarkStart w:id="22" w:name="important-notes-regarding-this-invoice"/>
    <w:p>
      <w:pPr>
        <w:pStyle w:val="Heading4"/>
      </w:pPr>
      <w:r>
        <w:t xml:space="preserve">Important Notes Regarding This Invoice</w:t>
      </w:r>
    </w:p>
    <w:p>
      <w:pPr>
        <w:pStyle w:val="FirstParagraph"/>
      </w:pPr>
      <w:r>
        <w:t xml:space="preserve">1. This Invoice covers all professional services delivered by the designated</w:t>
      </w:r>
      <w:r>
        <w:t xml:space="preserve"> </w:t>
      </w:r>
      <w:r>
        <w:t xml:space="preserve">Human Resources Manager</w:t>
      </w:r>
      <w:r>
        <w:t xml:space="preserve">, Ms. Yuki Tanaka, during the period of April 1 through June 30, 2025, at the client's Japan Kyoto headquarters and associated satellite offices within the Japan Kyoto metropolitan area.</w:t>
      </w:r>
    </w:p>
    <w:p>
      <w:pPr>
        <w:pStyle w:val="BodyText"/>
      </w:pPr>
      <w:r>
        <w:t xml:space="preserve">2. All rates quoted in this Invoice are exclusive of applicable Japanese national consumption tax and Japan Kyoto municipal surcharges, which have been itemized separately above in compliance with the Japan Kyoto Metropolitan Tax Bureau regulations.</w:t>
      </w:r>
    </w:p>
    <w:p>
      <w:pPr>
        <w:pStyle w:val="BodyText"/>
      </w:pPr>
      <w:r>
        <w:t xml:space="preserve">3. The</w:t>
      </w:r>
      <w:r>
        <w:t xml:space="preserve"> </w:t>
      </w:r>
      <w:r>
        <w:t xml:space="preserve">Human Resources Manager</w:t>
      </w:r>
      <w:r>
        <w:t xml:space="preserve"> </w:t>
      </w:r>
      <w:r>
        <w:t xml:space="preserve">services described herein were performed in strict adherence to the Japan Labor Standards Act (Act No. 49 of 1947), the Japan Act on the Secrecy of Personal Information, and all applicable Japan Kyoto prefectural labor ordinances in effect during the service period.</w:t>
      </w:r>
    </w:p>
    <w:p>
      <w:pPr>
        <w:pStyle w:val="BodyText"/>
      </w:pPr>
      <w:r>
        <w:t xml:space="preserve">4. Should the client require additional</w:t>
      </w:r>
      <w:r>
        <w:t xml:space="preserve"> </w:t>
      </w:r>
      <w:r>
        <w:t xml:space="preserve">Human Resources Manager</w:t>
      </w:r>
      <w:r>
        <w:t xml:space="preserve"> </w:t>
      </w:r>
      <w:r>
        <w:t xml:space="preserve">engagement beyond the scope outlined in this Invoice, a supplementary Invoice shall be issued with a minimum 14-day advance notice, and all additional fees will be calculated at the same hourly rate of ¥18,500 per hour as established in the original contract.</w:t>
      </w:r>
    </w:p>
    <w:p>
      <w:pPr>
        <w:pStyle w:val="BodyText"/>
      </w:pPr>
      <w:r>
        <w:t xml:space="preserve">5. This Invoice is valid for payment processing within Japan and for international remittance. For international payments, the client is advised to include the full Japan Kyoto address and Invoice reference number to avoid processing delays at the receiving financial institution.</w:t>
      </w:r>
    </w:p>
    <w:p>
      <w:pPr>
        <w:pStyle w:val="BodyText"/>
      </w:pPr>
      <w:r>
        <w:t xml:space="preserve">6. A duplicate copy of this Invoice may be requested from the billing department of Kyoto Talent Solutions Co., Ltd., located in Japan Kyoto, by submitting a written request to the email address listed in the header. The</w:t>
      </w:r>
      <w:r>
        <w:t xml:space="preserve"> </w:t>
      </w:r>
      <w:r>
        <w:t xml:space="preserve">Human Resources Manager</w:t>
      </w:r>
      <w:r>
        <w:t xml:space="preserve"> </w:t>
      </w:r>
      <w:r>
        <w:t xml:space="preserve">overseeing this account will ensure prompt issuance of any required duplicates.</w:t>
      </w:r>
    </w:p>
    <w:bookmarkEnd w:id="22"/>
    <w:p>
      <w:pPr>
        <w:pStyle w:val="BodyText"/>
      </w:pPr>
      <w:r>
        <w:rPr>
          <w:bCs/>
          <w:b/>
        </w:rPr>
        <w:t xml:space="preserve">Kyoto Talent Solutions Co., Ltd.</w:t>
      </w:r>
      <w:r>
        <w:t xml:space="preserve"> </w:t>
      </w:r>
      <w:r>
        <w:t xml:space="preserve">| Japan Kyoto 605-0001 | Corporate Registration No. 6010401234567</w:t>
      </w:r>
    </w:p>
    <w:p>
      <w:pPr>
        <w:pStyle w:val="BodyText"/>
      </w:pPr>
      <w:r>
        <w:t xml:space="preserve">This Invoice was generated electronically and is valid without a physical signature pursuant to Japan's Electronic Documents and Electronic Signatures Act (Act No. 151 of 2000).</w:t>
      </w:r>
    </w:p>
    <w:p>
      <w:pPr>
        <w:pStyle w:val="BodyText"/>
      </w:pPr>
      <w:r>
        <w:t xml:space="preserve">Thank you for your business. We appreciate the opportunity to serve Arashiyama Corporate Group as your dedicated</w:t>
      </w:r>
      <w:r>
        <w:t xml:space="preserve"> </w:t>
      </w:r>
      <w:r>
        <w:t xml:space="preserve">Human Resources Manager</w:t>
      </w:r>
      <w:r>
        <w:t xml:space="preserve"> </w:t>
      </w:r>
      <w:r>
        <w:t xml:space="preserve">partner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Japan Kyoto</dc:title>
  <dc:creator/>
  <dc:language>en</dc:language>
  <cp:keywords/>
  <dcterms:created xsi:type="dcterms:W3CDTF">2026-10-10T02:35:45Z</dcterms:created>
  <dcterms:modified xsi:type="dcterms:W3CDTF">2026-10-10T02:35:45Z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