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apex-hr-solutions-ltd."/>
    <w:p>
      <w:pPr>
        <w:pStyle w:val="Heading1"/>
      </w:pPr>
      <w:r>
        <w:t xml:space="preserve">Apex HR Solutions Ltd.</w:t>
      </w:r>
    </w:p>
    <w:p>
      <w:pPr>
        <w:pStyle w:val="FirstParagraph"/>
      </w:pPr>
      <w:r>
        <w:t xml:space="preserve">Professional Human Resources Consulting</w:t>
      </w:r>
    </w:p>
    <w:p>
      <w:pPr>
        <w:pStyle w:val="BodyText"/>
      </w:pPr>
      <w:r>
        <w:t xml:space="preserve">Office 412, The Oval, Waiyaki Way</w:t>
      </w:r>
    </w:p>
    <w:p>
      <w:pPr>
        <w:pStyle w:val="BodyText"/>
      </w:pPr>
      <w:r>
        <w:t xml:space="preserve">Kilimani, Kenya Nairobi</w:t>
      </w:r>
    </w:p>
    <w:p>
      <w:pPr>
        <w:pStyle w:val="BodyText"/>
      </w:pPr>
      <w:r>
        <w:t xml:space="preserve">P.O. Box 12345-00100, Kenya Nairobi</w:t>
      </w:r>
    </w:p>
    <w:p>
      <w:pPr>
        <w:pStyle w:val="BodyText"/>
      </w:pPr>
      <w:r>
        <w:t xml:space="preserve">Tel: +254 700 123 456 | Email: billing@apexhr.co.ke</w:t>
      </w:r>
    </w:p>
    <w:p>
      <w:pPr>
        <w:pStyle w:val="BodyText"/>
      </w:pPr>
      <w:r>
        <w:t xml:space="preserve">KRA PIN: P051234567X</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AHR-2025-00847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May 2025 – 31 May 2025</w:t>
      </w:r>
    </w:p>
    <w:bookmarkEnd w:id="21"/>
    <w:bookmarkStart w:id="22" w:name="bill-to"/>
    <w:p>
      <w:pPr>
        <w:pStyle w:val="Heading3"/>
      </w:pPr>
      <w:r>
        <w:t xml:space="preserve">Bill To</w:t>
      </w:r>
    </w:p>
    <w:p>
      <w:pPr>
        <w:pStyle w:val="FirstParagraph"/>
      </w:pPr>
      <w:r>
        <w:rPr>
          <w:bCs/>
          <w:b/>
        </w:rPr>
        <w:t xml:space="preserve">East Africa Manufacturing Group</w:t>
      </w:r>
    </w:p>
    <w:p>
      <w:pPr>
        <w:pStyle w:val="BodyText"/>
      </w:pPr>
      <w:r>
        <w:t xml:space="preserve">Attn: Chief Executive Officer</w:t>
      </w:r>
    </w:p>
    <w:p>
      <w:pPr>
        <w:pStyle w:val="BodyText"/>
      </w:pPr>
      <w:r>
        <w:t xml:space="preserve">Plot 7, Industrial Area, Mombasa Road</w:t>
      </w:r>
    </w:p>
    <w:p>
      <w:pPr>
        <w:pStyle w:val="BodyText"/>
      </w:pPr>
      <w:r>
        <w:t xml:space="preserve">Karen, Kenya Nairobi</w:t>
      </w:r>
    </w:p>
    <w:p>
      <w:pPr>
        <w:pStyle w:val="BodyText"/>
      </w:pPr>
      <w:r>
        <w:t xml:space="preserve">P.O. Box 56789-00101, Kenya Nairobi</w:t>
      </w:r>
    </w:p>
    <w:p>
      <w:pPr>
        <w:pStyle w:val="BodyText"/>
      </w:pPr>
      <w:r>
        <w:t xml:space="preserve">Tel: +254 722 987 654</w:t>
      </w:r>
    </w:p>
    <w:p>
      <w:pPr>
        <w:pStyle w:val="BodyText"/>
      </w:pPr>
      <w:r>
        <w:t xml:space="preserve">Email: finance@eagroup.co.ke</w:t>
      </w:r>
    </w:p>
    <w:p>
      <w:pPr>
        <w:pStyle w:val="BodyText"/>
      </w:pPr>
      <w:r>
        <w:t xml:space="preserve">KRA PIN: P059876543Z</w:t>
      </w:r>
    </w:p>
    <w:bookmarkEnd w:id="22"/>
    <w:bookmarkStart w:id="23" w:name="service-provider"/>
    <w:p>
      <w:pPr>
        <w:pStyle w:val="Heading3"/>
      </w:pPr>
      <w:r>
        <w:t xml:space="preserve">Service Provider</w:t>
      </w:r>
    </w:p>
    <w:p>
      <w:pPr>
        <w:pStyle w:val="FirstParagraph"/>
      </w:pPr>
      <w:r>
        <w:rPr>
          <w:bCs/>
          <w:b/>
        </w:rPr>
        <w:t xml:space="preserve">Mr. Daniel Mwangi Kariuki</w:t>
      </w:r>
    </w:p>
    <w:p>
      <w:pPr>
        <w:pStyle w:val="BodyText"/>
      </w:pPr>
      <w:r>
        <w:t xml:space="preserve">Human Resources Manager</w:t>
      </w:r>
    </w:p>
    <w:p>
      <w:pPr>
        <w:pStyle w:val="BodyText"/>
      </w:pPr>
      <w:r>
        <w:t xml:space="preserve">Apex HR Solutions Ltd.</w:t>
      </w:r>
    </w:p>
    <w:p>
      <w:pPr>
        <w:pStyle w:val="BodyText"/>
      </w:pPr>
      <w:r>
        <w:t xml:space="preserve">Professional HR Consultant</w:t>
      </w:r>
    </w:p>
    <w:p>
      <w:pPr>
        <w:pStyle w:val="BodyText"/>
      </w:pPr>
      <w:r>
        <w:t xml:space="preserve">Kenya Institute of Human Resource Management (KIHRM) Certified</w:t>
      </w:r>
    </w:p>
    <w:p>
      <w:pPr>
        <w:pStyle w:val="BodyText"/>
      </w:pPr>
      <w:r>
        <w:t xml:space="preserve">License No: KHRM/2024/004521</w:t>
      </w:r>
    </w:p>
    <w:p>
      <w:pPr>
        <w:pStyle w:val="BodyText"/>
      </w:pPr>
      <w:r>
        <w:t xml:space="preserve">Based in Kenya Nairobi</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(KES)</w:t>
            </w:r>
          </w:p>
        </w:tc>
        <w:tc>
          <w:tcPr/>
          <w:p>
            <w:pPr>
              <w:pStyle w:val="Compact"/>
              <w:jc w:val="left"/>
            </w:pPr>
            <w:r>
              <w:t xml:space="preserve">Quantity</w:t>
            </w:r>
          </w:p>
        </w:tc>
        <w:tc>
          <w:tcPr/>
          <w:p>
            <w:pPr>
              <w:pStyle w:val="Compact"/>
              <w:jc w:val="left"/>
            </w:pPr>
            <w:r>
              <w:t xml:space="preserve">Duration</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Strategic Workforce Planning &amp; Organizational Restructuring – The Human Resources Manager conducted a comprehensive review of the client's organizational structure in Kenya Nairobi, identifying gaps in departmental alignment and proposing a streamlined reporting hierarchy for 340+ employees.</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Full Month</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Recruitment &amp; Talent Acquisition Management – The Human Resources Manager oversaw the end-to-end recruitment cycle for 24 positions across engineering, finance, and operations departments, including job descriptions, screening, interviews, and onboarding in Kenya Nairobi.</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Full Month</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Employee Relations &amp; Grievance Resolution – The Human Resources Manager facilitated mediation sessions, reviewed 12 active employee complaints, and implemented a new progressive discipline policy compliant with the Kenya Employment Act 2007.</w:t>
            </w:r>
          </w:p>
        </w:tc>
        <w:tc>
          <w:tcPr/>
          <w:p>
            <w:pPr>
              <w:pStyle w:val="Compact"/>
              <w:jc w:val="left"/>
            </w:pPr>
            <w:r>
              <w:t xml:space="preserve">95,000</w:t>
            </w:r>
          </w:p>
        </w:tc>
        <w:tc>
          <w:tcPr/>
          <w:p>
            <w:pPr>
              <w:pStyle w:val="Compact"/>
              <w:jc w:val="left"/>
            </w:pPr>
            <w:r>
              <w:t xml:space="preserve">1</w:t>
            </w:r>
          </w:p>
        </w:tc>
        <w:tc>
          <w:tcPr/>
          <w:p>
            <w:pPr>
              <w:pStyle w:val="Compact"/>
              <w:jc w:val="left"/>
            </w:pPr>
            <w:r>
              <w:t xml:space="preserve">Full Month</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Compensation &amp; Benefits Benchmarking – The Human Resources Manager conducted a market salary survey across Kenya Nairobi and the broader East African region, producing a detailed compensation structure report with recommendations for retention bonuses and health insurance upgrades.</w:t>
            </w:r>
          </w:p>
        </w:tc>
        <w:tc>
          <w:tcPr/>
          <w:p>
            <w:pPr>
              <w:pStyle w:val="Compact"/>
              <w:jc w:val="left"/>
            </w:pPr>
            <w:r>
              <w:t xml:space="preserve">110,000</w:t>
            </w:r>
          </w:p>
        </w:tc>
        <w:tc>
          <w:tcPr/>
          <w:p>
            <w:pPr>
              <w:pStyle w:val="Compact"/>
              <w:jc w:val="left"/>
            </w:pPr>
            <w:r>
              <w:t xml:space="preserve">1</w:t>
            </w:r>
          </w:p>
        </w:tc>
        <w:tc>
          <w:tcPr/>
          <w:p>
            <w:pPr>
              <w:pStyle w:val="Compact"/>
              <w:jc w:val="left"/>
            </w:pPr>
            <w:r>
              <w:t xml:space="preserve">Full Month</w:t>
            </w:r>
          </w:p>
        </w:tc>
        <w:tc>
          <w:tcPr/>
          <w:p>
            <w:pPr>
              <w:pStyle w:val="Compact"/>
              <w:jc w:val="left"/>
            </w:pPr>
            <w:r>
              <w:t xml:space="preserve">110,000.00</w:t>
            </w:r>
          </w:p>
        </w:tc>
      </w:tr>
      <w:tr>
        <w:tc>
          <w:tcPr/>
          <w:p>
            <w:pPr>
              <w:pStyle w:val="Compact"/>
              <w:jc w:val="left"/>
            </w:pPr>
            <w:r>
              <w:t xml:space="preserve">5</w:t>
            </w:r>
          </w:p>
        </w:tc>
        <w:tc>
          <w:tcPr/>
          <w:p>
            <w:pPr>
              <w:pStyle w:val="Compact"/>
              <w:jc w:val="left"/>
            </w:pPr>
            <w:r>
              <w:t xml:space="preserve">Performance Management System Design &amp; Implementation – The Human Resources Manager designed a balanced scorecard framework, trained 18 departmental managers on appraisal techniques, and deployed the digital performance tracking platform across all Kenya Nairobi offices.</w:t>
            </w:r>
          </w:p>
        </w:tc>
        <w:tc>
          <w:tcPr/>
          <w:p>
            <w:pPr>
              <w:pStyle w:val="Compact"/>
              <w:jc w:val="left"/>
            </w:pPr>
            <w:r>
              <w:t xml:space="preserve">145,000</w:t>
            </w:r>
          </w:p>
        </w:tc>
        <w:tc>
          <w:tcPr/>
          <w:p>
            <w:pPr>
              <w:pStyle w:val="Compact"/>
              <w:jc w:val="left"/>
            </w:pPr>
            <w:r>
              <w:t xml:space="preserve">1</w:t>
            </w:r>
          </w:p>
        </w:tc>
        <w:tc>
          <w:tcPr/>
          <w:p>
            <w:pPr>
              <w:pStyle w:val="Compact"/>
              <w:jc w:val="left"/>
            </w:pPr>
            <w:r>
              <w:t xml:space="preserve">Full Month</w:t>
            </w:r>
          </w:p>
        </w:tc>
        <w:tc>
          <w:tcPr/>
          <w:p>
            <w:pPr>
              <w:pStyle w:val="Compact"/>
              <w:jc w:val="left"/>
            </w:pPr>
            <w:r>
              <w:t xml:space="preserve">145,000.00</w:t>
            </w:r>
          </w:p>
        </w:tc>
      </w:tr>
      <w:tr>
        <w:tc>
          <w:tcPr/>
          <w:p>
            <w:pPr>
              <w:pStyle w:val="Compact"/>
              <w:jc w:val="left"/>
            </w:pPr>
            <w:r>
              <w:t xml:space="preserve">6</w:t>
            </w:r>
          </w:p>
        </w:tc>
        <w:tc>
          <w:tcPr/>
          <w:p>
            <w:pPr>
              <w:pStyle w:val="Compact"/>
              <w:jc w:val="left"/>
            </w:pPr>
            <w:r>
              <w:t xml:space="preserve">HR Compliance &amp; Regulatory Advisory – The Human Resources Manager ensured full compliance with the National Social Security Fund (NSSF), the Housing Rent Act, the Income Tax Act, and the Occupational Safety and Health Act, conducting a full audit of all HR records in Kenya Nairobi.</w:t>
            </w:r>
          </w:p>
        </w:tc>
        <w:tc>
          <w:tcPr/>
          <w:p>
            <w:pPr>
              <w:pStyle w:val="Compact"/>
              <w:jc w:val="left"/>
            </w:pPr>
            <w:r>
              <w:t xml:space="preserve">85,000</w:t>
            </w:r>
          </w:p>
        </w:tc>
        <w:tc>
          <w:tcPr/>
          <w:p>
            <w:pPr>
              <w:pStyle w:val="Compact"/>
              <w:jc w:val="left"/>
            </w:pPr>
            <w:r>
              <w:t xml:space="preserve">1</w:t>
            </w:r>
          </w:p>
        </w:tc>
        <w:tc>
          <w:tcPr/>
          <w:p>
            <w:pPr>
              <w:pStyle w:val="Compact"/>
              <w:jc w:val="left"/>
            </w:pPr>
            <w:r>
              <w:t xml:space="preserve">Full Month</w:t>
            </w:r>
          </w:p>
        </w:tc>
        <w:tc>
          <w:tcPr/>
          <w:p>
            <w:pPr>
              <w:pStyle w:val="Compact"/>
              <w:jc w:val="left"/>
            </w:pPr>
            <w:r>
              <w:t xml:space="preserve">85,000.00</w:t>
            </w:r>
          </w:p>
        </w:tc>
      </w:tr>
      <w:tr>
        <w:tc>
          <w:tcPr/>
          <w:p>
            <w:pPr>
              <w:pStyle w:val="Compact"/>
              <w:jc w:val="left"/>
            </w:pPr>
            <w:r>
              <w:t xml:space="preserve">7</w:t>
            </w:r>
          </w:p>
        </w:tc>
        <w:tc>
          <w:tcPr/>
          <w:p>
            <w:pPr>
              <w:pStyle w:val="Compact"/>
              <w:jc w:val="left"/>
            </w:pPr>
            <w:r>
              <w:t xml:space="preserve">Training &amp; Development Program Coordination – The Human Resources Manager organized and coordinated 6 leadership workshops, 3 technical skills seminars, and 2 diversity and inclusion training sessions for a total of 210 participants in Kenya Nairobi.</w:t>
            </w:r>
          </w:p>
        </w:tc>
        <w:tc>
          <w:tcPr/>
          <w:p>
            <w:pPr>
              <w:pStyle w:val="Compact"/>
              <w:jc w:val="left"/>
            </w:pPr>
            <w:r>
              <w:t xml:space="preserve">105,000</w:t>
            </w:r>
          </w:p>
        </w:tc>
        <w:tc>
          <w:tcPr/>
          <w:p>
            <w:pPr>
              <w:pStyle w:val="Compact"/>
              <w:jc w:val="left"/>
            </w:pPr>
            <w:r>
              <w:t xml:space="preserve">1</w:t>
            </w:r>
          </w:p>
        </w:tc>
        <w:tc>
          <w:tcPr/>
          <w:p>
            <w:pPr>
              <w:pStyle w:val="Compact"/>
              <w:jc w:val="left"/>
            </w:pPr>
            <w:r>
              <w:t xml:space="preserve">Full Month</w:t>
            </w:r>
          </w:p>
        </w:tc>
        <w:tc>
          <w:tcPr/>
          <w:p>
            <w:pPr>
              <w:pStyle w:val="Compact"/>
              <w:jc w:val="left"/>
            </w:pPr>
            <w:r>
              <w:t xml:space="preserve">105,000.00</w:t>
            </w:r>
          </w:p>
        </w:tc>
      </w:tr>
      <w:tr>
        <w:tc>
          <w:tcPr/>
          <w:p>
            <w:pPr>
              <w:pStyle w:val="Compact"/>
              <w:jc w:val="left"/>
            </w:pPr>
            <w:r>
              <w:t xml:space="preserve">8</w:t>
            </w:r>
          </w:p>
        </w:tc>
        <w:tc>
          <w:tcPr/>
          <w:p>
            <w:pPr>
              <w:pStyle w:val="Compact"/>
              <w:jc w:val="left"/>
            </w:pPr>
            <w:r>
              <w:t xml:space="preserve">Monthly HR Reporting &amp; Executive Briefing – The Human Resources Manager prepared and presented a comprehensive monthly HR analytics report to the Board of Directors, covering headcount, turnover, absenteeism, engagement scores, and budget utilization.</w:t>
            </w:r>
          </w:p>
        </w:tc>
        <w:tc>
          <w:tcPr/>
          <w:p>
            <w:pPr>
              <w:pStyle w:val="Compact"/>
              <w:jc w:val="left"/>
            </w:pPr>
            <w:r>
              <w:t xml:space="preserve">60,000</w:t>
            </w:r>
          </w:p>
        </w:tc>
        <w:tc>
          <w:tcPr/>
          <w:p>
            <w:pPr>
              <w:pStyle w:val="Compact"/>
              <w:jc w:val="left"/>
            </w:pPr>
            <w:r>
              <w:t xml:space="preserve">1</w:t>
            </w:r>
          </w:p>
        </w:tc>
        <w:tc>
          <w:tcPr/>
          <w:p>
            <w:pPr>
              <w:pStyle w:val="Compact"/>
              <w:jc w:val="left"/>
            </w:pPr>
            <w:r>
              <w:t xml:space="preserve">Full Month</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KES 905,000.00</w:t>
            </w:r>
          </w:p>
        </w:tc>
      </w:tr>
      <w:tr>
        <w:tc>
          <w:tcPr/>
          <w:p>
            <w:pPr>
              <w:pStyle w:val="Compact"/>
              <w:jc w:val="left"/>
            </w:pPr>
            <w:r>
              <w:t xml:space="preserve">VAT @ 16% (Kenya Revenue Authority)</w:t>
            </w:r>
          </w:p>
        </w:tc>
        <w:tc>
          <w:tcPr/>
          <w:p>
            <w:pPr>
              <w:pStyle w:val="Compact"/>
              <w:jc w:val="left"/>
            </w:pPr>
            <w:r>
              <w:t xml:space="preserve">KES 144,800.00</w:t>
            </w:r>
          </w:p>
        </w:tc>
      </w:tr>
      <w:tr>
        <w:tc>
          <w:tcPr/>
          <w:p>
            <w:pPr>
              <w:pStyle w:val="Compact"/>
              <w:jc w:val="left"/>
            </w:pPr>
            <w:r>
              <w:t xml:space="preserve">Withholding Tax @ 5% (as applicable)</w:t>
            </w:r>
          </w:p>
        </w:tc>
        <w:tc>
          <w:tcPr/>
          <w:p>
            <w:pPr>
              <w:pStyle w:val="Compact"/>
              <w:jc w:val="left"/>
            </w:pPr>
            <w:r>
              <w:t xml:space="preserve">KES (45,250.00)</w:t>
            </w:r>
          </w:p>
        </w:tc>
      </w:tr>
      <w:tr>
        <w:tc>
          <w:tcPr/>
          <w:p>
            <w:pPr>
              <w:pStyle w:val="Compact"/>
              <w:jc w:val="left"/>
            </w:pPr>
            <w:r>
              <w:t xml:space="preserve">Grand Total Due</w:t>
            </w:r>
          </w:p>
        </w:tc>
        <w:tc>
          <w:tcPr/>
          <w:p>
            <w:pPr>
              <w:pStyle w:val="Compact"/>
              <w:jc w:val="left"/>
            </w:pPr>
            <w:r>
              <w:t xml:space="preserve">KES 1,004,550.00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Equity Bank PLC, Kenya Nairobi – Waiyaki Way Branch</w:t>
      </w:r>
    </w:p>
    <w:p>
      <w:pPr>
        <w:pStyle w:val="BodyText"/>
      </w:pPr>
      <w:r>
        <w:rPr>
          <w:bCs/>
          <w:b/>
        </w:rPr>
        <w:t xml:space="preserve">Account Name:</w:t>
      </w:r>
      <w:r>
        <w:t xml:space="preserve"> </w:t>
      </w:r>
      <w:r>
        <w:t xml:space="preserve">Apex HR Solutions Ltd.</w:t>
      </w:r>
    </w:p>
    <w:p>
      <w:pPr>
        <w:pStyle w:val="BodyText"/>
      </w:pPr>
      <w:r>
        <w:rPr>
          <w:bCs/>
          <w:b/>
        </w:rPr>
        <w:t xml:space="preserve">Account Number:</w:t>
      </w:r>
      <w:r>
        <w:t xml:space="preserve"> </w:t>
      </w:r>
      <w:r>
        <w:t xml:space="preserve">0123456789012</w:t>
      </w:r>
    </w:p>
    <w:p>
      <w:pPr>
        <w:pStyle w:val="BodyText"/>
      </w:pPr>
      <w:r>
        <w:rPr>
          <w:bCs/>
          <w:b/>
        </w:rPr>
        <w:t xml:space="preserve">Branch Code:</w:t>
      </w:r>
      <w:r>
        <w:t xml:space="preserve"> </w:t>
      </w:r>
      <w:r>
        <w:t xml:space="preserve">0100-0041</w:t>
      </w:r>
    </w:p>
    <w:p>
      <w:pPr>
        <w:pStyle w:val="BodyText"/>
      </w:pPr>
      <w:r>
        <w:rPr>
          <w:bCs/>
          <w:b/>
        </w:rPr>
        <w:t xml:space="preserve">SWIFT Code:</w:t>
      </w:r>
      <w:r>
        <w:t xml:space="preserve"> </w:t>
      </w:r>
      <w:r>
        <w:t xml:space="preserve">EQBKKEKE</w:t>
      </w:r>
    </w:p>
    <w:p>
      <w:pPr>
        <w:pStyle w:val="BodyText"/>
      </w:pPr>
      <w:r>
        <w:rPr>
          <w:bCs/>
          <w:b/>
        </w:rPr>
        <w:t xml:space="preserve">Reference:</w:t>
      </w:r>
      <w:r>
        <w:t xml:space="preserve"> </w:t>
      </w:r>
      <w:r>
        <w:t xml:space="preserve">AHR-2025-00847</w:t>
      </w:r>
    </w:p>
    <w:p>
      <w:pPr>
        <w:pStyle w:val="BodyText"/>
      </w:pPr>
      <w:r>
        <w:t xml:space="preserve">Please ensure that payment is made within 14 days of the invoice date. A late payment penalty of 2% per month will be applied to outstanding balances as per the service agreement. This Invoice is payable in Kenyan Shillings (KES) only. For M-Pesa payments, use Till Number: 88776655.</w:t>
      </w:r>
    </w:p>
    <w:bookmarkEnd w:id="24"/>
    <w:bookmarkStart w:id="25" w:name="notes-terms"/>
    <w:p>
      <w:pPr>
        <w:pStyle w:val="Heading3"/>
      </w:pPr>
      <w:r>
        <w:t xml:space="preserve">Notes &amp; Terms</w:t>
      </w:r>
    </w:p>
    <w:p>
      <w:pPr>
        <w:pStyle w:val="FirstParagraph"/>
      </w:pPr>
      <w:r>
        <w:t xml:space="preserve">This Invoice is issued by Apex HR Solutions Ltd., a registered company in Kenya Nairobi, in respect of professional Human Resources Manager services rendered during the period of 1 May 2025 to 31 May 2025. The Human Resources Manager, Mr. Daniel Mwangi Kariuki, is a certified professional under the Kenya Institute of Human Resource Management and holds a valid practicing license for the delivery of HR consulting services within Kenya Nairobi and the wider Kenyan jurisdiction.</w:t>
      </w:r>
    </w:p>
    <w:p>
      <w:pPr>
        <w:pStyle w:val="BodyText"/>
      </w:pPr>
      <w:r>
        <w:t xml:space="preserve">All services described in this Invoice were performed in accordance with the Master Service Agreement (MSA) dated 1 January 2025 between Apex HR Solutions Ltd. and East Africa Manufacturing Group. The Human Resources Manager has fulfilled all deliverables as outlined in the Statement of Work (SOW) for the month of May 2025. Any additional services requested outside the scope of the MSA will be invoiced separately.</w:t>
      </w:r>
    </w:p>
    <w:p>
      <w:pPr>
        <w:pStyle w:val="BodyText"/>
      </w:pPr>
      <w:r>
        <w:t xml:space="preserve">The client acknowledges that this Invoice constitutes a valid tax document for the purposes of the Kenya Revenue Authority (KRA) and should be retained for a minimum period of five (5) years in compliance with the Tax Procedures Act, 2015. The Human Resources Manager services rendered are subject to the confidentiality clauses stipulated in the MSA, and all employee data processed during the engagement period remains the exclusive property of the client.</w:t>
      </w:r>
    </w:p>
    <w:p>
      <w:pPr>
        <w:pStyle w:val="BodyText"/>
      </w:pPr>
      <w:r>
        <w:t xml:space="preserve">For queries regarding this Invoice or the Human Resources Manager services rendered, please contact our billing department at billing@apexhr.co.ke or call +254 700 123 456. Our office is located at Office 412, The Oval, Waiyaki Way, Kilimani, Kenya Nairobi, and is open Monday to Friday, 8:00 AM to 5:30 PM East Africa Time.</w:t>
      </w:r>
    </w:p>
    <w:bookmarkEnd w:id="25"/>
    <w:p>
      <w:pPr>
        <w:pStyle w:val="BodyText"/>
      </w:pPr>
      <w:r>
        <w:rPr>
          <w:bCs/>
          <w:b/>
        </w:rPr>
        <w:t xml:space="preserve">Apex HR Solutions Ltd.</w:t>
      </w:r>
      <w:r>
        <w:t xml:space="preserve"> </w:t>
      </w:r>
      <w:r>
        <w:t xml:space="preserve">| Registered in Kenya Nairobi | Company Reg. No: 123456/2020</w:t>
      </w:r>
    </w:p>
    <w:p>
      <w:pPr>
        <w:pStyle w:val="BodyText"/>
      </w:pPr>
      <w:r>
        <w:t xml:space="preserve">KRA PIN: P051234567X | VAT Reg. No: 20123456789</w:t>
      </w:r>
    </w:p>
    <w:p>
      <w:pPr>
        <w:pStyle w:val="BodyText"/>
      </w:pPr>
      <w:r>
        <w:t xml:space="preserve">This Invoice was generated electronically and is valid without a physical signature.</w:t>
      </w:r>
    </w:p>
    <w:p>
      <w:pPr>
        <w:pStyle w:val="BodyText"/>
      </w:pPr>
      <w:r>
        <w:t xml:space="preserve">Thank you for your business. We look forward to continuing our partnership in Kenya Nairobi.</w:t>
      </w:r>
    </w:p>
    <w:p>
      <w:pPr>
        <w:pStyle w:val="BodyText"/>
      </w:pPr>
      <w:r>
        <w:t xml:space="preserve">© 2025 Apex HR Solutions Ltd. All Rights Reserved. | Kenya 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Kenya Nairobi</dc:title>
  <dc:creator/>
  <dc:language>en</dc:language>
  <cp:keywords/>
  <dcterms:created xsi:type="dcterms:W3CDTF">2026-10-10T02:54:28Z</dcterms:created>
  <dcterms:modified xsi:type="dcterms:W3CDTF">2026-10-10T02:54:28Z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