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talentbridge-consulting-s.a.-de-c.v."/>
    <w:p>
      <w:pPr>
        <w:pStyle w:val="Heading1"/>
      </w:pPr>
      <w:r>
        <w:t xml:space="preserve">TalentBridge Consulting S.A. de C.V.</w:t>
      </w:r>
    </w:p>
    <w:p>
      <w:pPr>
        <w:pStyle w:val="FirstParagraph"/>
      </w:pPr>
      <w:r>
        <w:t xml:space="preserve">Av. Paseo de la Reforma 505, Piso 12</w:t>
      </w:r>
    </w:p>
    <w:p>
      <w:pPr>
        <w:pStyle w:val="BodyText"/>
      </w:pPr>
      <w:r>
        <w:t xml:space="preserve">Col. Cuauhtémoc, C.P. 06500</w:t>
      </w:r>
    </w:p>
    <w:p>
      <w:pPr>
        <w:pStyle w:val="BodyText"/>
      </w:pPr>
      <w:r>
        <w:t xml:space="preserve">Mexico Mexico City, CDMX, México</w:t>
      </w:r>
    </w:p>
    <w:p>
      <w:pPr>
        <w:pStyle w:val="BodyText"/>
      </w:pPr>
      <w:r>
        <w:t xml:space="preserve">RFC: TBC180523KX9 | SAT Reg. Folio Fiscal: 50012345678</w:t>
      </w:r>
    </w:p>
    <w:p>
      <w:pPr>
        <w:pStyle w:val="BodyText"/>
      </w:pPr>
      <w:r>
        <w:t xml:space="preserve">Phone: +52 (55) 5512-3456 | Email: billing@talentbridge.mx</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TB-2025-00487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Grupo Industrial del Norte S.A. de C.V.</w:t>
      </w:r>
    </w:p>
    <w:p>
      <w:pPr>
        <w:pStyle w:val="BodyText"/>
      </w:pPr>
      <w:r>
        <w:t xml:space="preserve">Attn: Lic. María Fernanda Gutiérrez</w:t>
      </w:r>
    </w:p>
    <w:p>
      <w:pPr>
        <w:pStyle w:val="BodyText"/>
      </w:pPr>
      <w:r>
        <w:t xml:space="preserve">Director of Operations</w:t>
      </w:r>
    </w:p>
    <w:p>
      <w:pPr>
        <w:pStyle w:val="BodyText"/>
      </w:pPr>
      <w:r>
        <w:t xml:space="preserve">Blvd. Manuel Ávila Camacho 1200, Piso 8</w:t>
      </w:r>
    </w:p>
    <w:p>
      <w:pPr>
        <w:pStyle w:val="BodyText"/>
      </w:pPr>
      <w:r>
        <w:t xml:space="preserve">Col. Lomas Altas, C.P. 11950</w:t>
      </w:r>
    </w:p>
    <w:p>
      <w:pPr>
        <w:pStyle w:val="BodyText"/>
      </w:pPr>
      <w:r>
        <w:t xml:space="preserve">Mexico Mexico City, CDMX, México</w:t>
      </w:r>
    </w:p>
    <w:p>
      <w:pPr>
        <w:pStyle w:val="BodyText"/>
      </w:pPr>
      <w:r>
        <w:t xml:space="preserve">RFC: GIN150312AB1</w:t>
      </w:r>
    </w:p>
    <w:bookmarkEnd w:id="22"/>
    <w:bookmarkStart w:id="23" w:name="service-provider"/>
    <w:p>
      <w:pPr>
        <w:pStyle w:val="Heading3"/>
      </w:pPr>
      <w:r>
        <w:t xml:space="preserve">Service Provider</w:t>
      </w:r>
    </w:p>
    <w:p>
      <w:pPr>
        <w:pStyle w:val="FirstParagraph"/>
      </w:pPr>
      <w:r>
        <w:rPr>
          <w:bCs/>
          <w:b/>
        </w:rPr>
        <w:t xml:space="preserve">TalentBridge Consulting S.A. de C.V.</w:t>
      </w:r>
    </w:p>
    <w:p>
      <w:pPr>
        <w:pStyle w:val="BodyText"/>
      </w:pPr>
      <w:r>
        <w:t xml:space="preserve">Lead Consultant: Ing. Ricardo Mendoza</w:t>
      </w:r>
    </w:p>
    <w:p>
      <w:pPr>
        <w:pStyle w:val="BodyText"/>
      </w:pPr>
      <w:r>
        <w:t xml:space="preserve">Senior Human Resources Manager</w:t>
      </w:r>
    </w:p>
    <w:p>
      <w:pPr>
        <w:pStyle w:val="BodyText"/>
      </w:pPr>
      <w:r>
        <w:t xml:space="preserve">Av. Paseo de la Reforma 505, Piso 12</w:t>
      </w:r>
    </w:p>
    <w:p>
      <w:pPr>
        <w:pStyle w:val="BodyText"/>
      </w:pPr>
      <w:r>
        <w:t xml:space="preserve">Col. Cuauhtémoc, C.P. 06500</w:t>
      </w:r>
    </w:p>
    <w:p>
      <w:pPr>
        <w:pStyle w:val="BodyText"/>
      </w:pPr>
      <w:r>
        <w:t xml:space="preserve">Mexico Mexico City, CDMX, México</w:t>
      </w:r>
    </w:p>
    <w:p>
      <w:pPr>
        <w:pStyle w:val="BodyText"/>
      </w:pPr>
      <w:r>
        <w:t xml:space="preserve">RFC: TBC180523KX9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Retained Human Resources Manager services – Strategic workforce planning, organizational design, and talent acquisition strategy for the Mexico Mexico City headquarters and regional offices.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Human Resources Manager consulting – Employee relations management, labor compliance review under Mexican Federal Labor Law (LFT), and resolution of 12 active labor disputes in Mexico Mexico City.</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Human Resources Manager oversight – Design and implementation of a comprehensive performance evaluation system for 340 employees across the Mexico Mexico City metropolitan area.</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$27,800.00</w:t>
            </w:r>
          </w:p>
        </w:tc>
        <w:tc>
          <w:tcPr/>
          <w:p>
            <w:pPr>
              <w:pStyle w:val="Compact"/>
              <w:jc w:val="left"/>
            </w:pPr>
            <w:r>
              <w:t xml:space="preserve">$27,800.00</w:t>
            </w:r>
          </w:p>
        </w:tc>
      </w:tr>
      <w:tr>
        <w:tc>
          <w:tcPr/>
          <w:p>
            <w:pPr>
              <w:pStyle w:val="Compact"/>
              <w:jc w:val="left"/>
            </w:pPr>
            <w:r>
              <w:t xml:space="preserve">4</w:t>
            </w:r>
          </w:p>
        </w:tc>
        <w:tc>
          <w:tcPr/>
          <w:p>
            <w:pPr>
              <w:pStyle w:val="Compact"/>
              <w:jc w:val="left"/>
            </w:pPr>
            <w:r>
              <w:t xml:space="preserve">Human Resources Manager advisory – Compensation and benefits benchmarking study aligned with Mexico Mexico City market rates, including IMSS, INFONAVIT, and private pension contributions analysis.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5</w:t>
            </w:r>
          </w:p>
        </w:tc>
        <w:tc>
          <w:tcPr/>
          <w:p>
            <w:pPr>
              <w:pStyle w:val="Compact"/>
              <w:jc w:val="left"/>
            </w:pPr>
            <w:r>
              <w:t xml:space="preserve">Human Resources Manager training – Conducting four (4) in-person workshops on leadership development, diversity and inclusion, and conflict resolution for 85 middle and senior managers in Mexico Mexico City.</w:t>
            </w:r>
          </w:p>
        </w:tc>
        <w:tc>
          <w:tcPr/>
          <w:p>
            <w:pPr>
              <w:pStyle w:val="Compact"/>
              <w:jc w:val="left"/>
            </w:pPr>
            <w:r>
              <w:t xml:space="preserve">May 2025</w:t>
            </w:r>
          </w:p>
        </w:tc>
        <w:tc>
          <w:tcPr/>
          <w:p>
            <w:pPr>
              <w:pStyle w:val="Compact"/>
              <w:jc w:val="left"/>
            </w:pPr>
            <w:r>
              <w:t xml:space="preserve">4</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6</w:t>
            </w:r>
          </w:p>
        </w:tc>
        <w:tc>
          <w:tcPr/>
          <w:p>
            <w:pPr>
              <w:pStyle w:val="Compact"/>
              <w:jc w:val="left"/>
            </w:pPr>
            <w:r>
              <w:t xml:space="preserve">Human Resources Manager compliance – Quarterly audit of employment contracts, work permits for 23 foreign nationals, and verification of compliance with NOM-035-STPS ergonomic standards at all Mexico Mexico City facilities.</w:t>
            </w:r>
          </w:p>
        </w:tc>
        <w:tc>
          <w:tcPr/>
          <w:p>
            <w:pPr>
              <w:pStyle w:val="Compact"/>
              <w:jc w:val="left"/>
            </w:pPr>
            <w:r>
              <w:t xml:space="preserve">Q2 2025</w:t>
            </w:r>
          </w:p>
        </w:tc>
        <w:tc>
          <w:tcPr/>
          <w:p>
            <w:pPr>
              <w:pStyle w:val="Compact"/>
              <w:jc w:val="left"/>
            </w:pPr>
            <w:r>
              <w:t xml:space="preserve">1</w:t>
            </w:r>
          </w:p>
        </w:tc>
        <w:tc>
          <w:tcPr/>
          <w:p>
            <w:pPr>
              <w:pStyle w:val="Compact"/>
              <w:jc w:val="left"/>
            </w:pPr>
            <w:r>
              <w:t xml:space="preserve">$15,400.00</w:t>
            </w:r>
          </w:p>
        </w:tc>
        <w:tc>
          <w:tcPr/>
          <w:p>
            <w:pPr>
              <w:pStyle w:val="Compact"/>
              <w:jc w:val="left"/>
            </w:pPr>
            <w:r>
              <w:t xml:space="preserve">$15,400.00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(MXN)</w:t>
            </w:r>
          </w:p>
        </w:tc>
        <w:tc>
          <w:tcPr/>
          <w:p>
            <w:pPr>
              <w:pStyle w:val="Compact"/>
              <w:jc w:val="left"/>
            </w:pPr>
            <w:r>
              <w:t xml:space="preserve">$168,000.00</w:t>
            </w:r>
          </w:p>
        </w:tc>
      </w:tr>
      <w:tr>
        <w:tc>
          <w:tcPr/>
          <w:p>
            <w:pPr>
              <w:pStyle w:val="Compact"/>
              <w:jc w:val="left"/>
            </w:pPr>
            <w:r>
              <w:t xml:space="preserve">IVA (16% – Mexican Value Added Tax)</w:t>
            </w:r>
          </w:p>
        </w:tc>
        <w:tc>
          <w:tcPr/>
          <w:p>
            <w:pPr>
              <w:pStyle w:val="Compact"/>
              <w:jc w:val="left"/>
            </w:pPr>
            <w:r>
              <w:t xml:space="preserve">$26,880.00</w:t>
            </w:r>
          </w:p>
        </w:tc>
      </w:tr>
      <w:tr>
        <w:tc>
          <w:tcPr/>
          <w:p>
            <w:pPr>
              <w:pStyle w:val="Compact"/>
              <w:jc w:val="left"/>
            </w:pPr>
            <w:r>
              <w:t xml:space="preserve">ISAN (0.2% – Special Tax on Production and Services)</w:t>
            </w:r>
          </w:p>
        </w:tc>
        <w:tc>
          <w:tcPr/>
          <w:p>
            <w:pPr>
              <w:pStyle w:val="Compact"/>
              <w:jc w:val="left"/>
            </w:pPr>
            <w:r>
              <w:t xml:space="preserve">$336.00</w:t>
            </w:r>
          </w:p>
        </w:tc>
      </w:tr>
      <w:tr>
        <w:tc>
          <w:tcPr/>
          <w:p>
            <w:pPr>
              <w:pStyle w:val="Compact"/>
              <w:jc w:val="left"/>
            </w:pPr>
            <w:r>
              <w:t xml:space="preserve">Discount – Early Payment (2%)</w:t>
            </w:r>
          </w:p>
        </w:tc>
        <w:tc>
          <w:tcPr/>
          <w:p>
            <w:pPr>
              <w:pStyle w:val="Compact"/>
              <w:jc w:val="left"/>
            </w:pPr>
            <w:r>
              <w:t xml:space="preserve">-$3,360.00</w:t>
            </w:r>
          </w:p>
        </w:tc>
      </w:tr>
      <w:tr>
        <w:tc>
          <w:tcPr/>
          <w:p>
            <w:pPr>
              <w:pStyle w:val="Compact"/>
              <w:jc w:val="left"/>
            </w:pPr>
            <w:r>
              <w:t xml:space="preserve">TOTAL DUE (MXN)</w:t>
            </w:r>
          </w:p>
        </w:tc>
        <w:tc>
          <w:tcPr/>
          <w:p>
            <w:pPr>
              <w:pStyle w:val="Compact"/>
              <w:jc w:val="left"/>
            </w:pPr>
            <w:r>
              <w:t xml:space="preserve">$191,856.00</w:t>
            </w:r>
          </w:p>
        </w:tc>
      </w:tr>
    </w:tbl>
    <w:bookmarkStart w:id="24" w:name="terms-and-conditions-this-invoice"/>
    <w:p>
      <w:pPr>
        <w:pStyle w:val="Heading3"/>
      </w:pPr>
      <w:r>
        <w:t xml:space="preserve">Terms and Conditions – This Invoice</w:t>
      </w:r>
    </w:p>
    <w:p>
      <w:pPr>
        <w:pStyle w:val="FirstParagraph"/>
      </w:pPr>
      <w:r>
        <w:t xml:space="preserve">This Invoice is issued in accordance with the Master Service Agreement (MSA) dated January 10, 2025, between TalentBridge Consulting S.A. de C.V. and Grupo Industrial del Norte S.A. de C.V., both legally domiciled in Mexico Mexico City. All services rendered by the Human Resources Manager and supporting team are subject to the terms outlined in said agreement.</w:t>
      </w:r>
    </w:p>
    <w:p>
      <w:pPr>
        <w:numPr>
          <w:ilvl w:val="0"/>
          <w:numId w:val="1001"/>
        </w:numPr>
        <w:pStyle w:val="Compact"/>
      </w:pPr>
      <w:r>
        <w:t xml:space="preserve">Payment is due within thirty (30) calendar days from the issue date of this Invoice. Late payments shall accrue interest at the rate established by the Banco de México (BANXICO) for commercial operations.</w:t>
      </w:r>
    </w:p>
    <w:p>
      <w:pPr>
        <w:numPr>
          <w:ilvl w:val="0"/>
          <w:numId w:val="1001"/>
        </w:numPr>
        <w:pStyle w:val="Compact"/>
      </w:pPr>
      <w:r>
        <w:t xml:space="preserve">All amounts stated in this Invoice are in Mexican Pesos (MXN) and are subject to the applicable IVA of 16% and ISAN of 0.2% as mandated by the Mexican Federal Tax Code (Código Fiscal de la Federación).</w:t>
      </w:r>
    </w:p>
    <w:p>
      <w:pPr>
        <w:numPr>
          <w:ilvl w:val="0"/>
          <w:numId w:val="1001"/>
        </w:numPr>
        <w:pStyle w:val="Compact"/>
      </w:pPr>
      <w:r>
        <w:t xml:space="preserve">The Human Resources Manager services described herein are performed in full compliance with the Mexican Federal Labor Law (Ley Federal del Trabajo), the General Law of Social Security (Ley del Seguro Social), and all applicable regulations of the Mexico Mexico City local government.</w:t>
      </w:r>
    </w:p>
    <w:p>
      <w:pPr>
        <w:numPr>
          <w:ilvl w:val="0"/>
          <w:numId w:val="1001"/>
        </w:numPr>
        <w:pStyle w:val="Compact"/>
      </w:pPr>
      <w:r>
        <w:t xml:space="preserve">Any dispute arising from this Invoice shall be resolved through binding arbitration in Mexico Mexico City, in accordance with the rules of the Mexican Arbitration Center (Centro de Arbitraje de México).</w:t>
      </w:r>
    </w:p>
    <w:p>
      <w:pPr>
        <w:numPr>
          <w:ilvl w:val="0"/>
          <w:numId w:val="1001"/>
        </w:numPr>
        <w:pStyle w:val="Compact"/>
      </w:pPr>
      <w:r>
        <w:t xml:space="preserve">This Invoice constitutes a valid fiscal document (factura electrónica CFDI 4.0) for tax deduction purposes in Mexico. The corresponding CFDI XML file has been transmitted via the SAT platform and is available upon request.</w:t>
      </w:r>
    </w:p>
    <w:p>
      <w:pPr>
        <w:numPr>
          <w:ilvl w:val="0"/>
          <w:numId w:val="1001"/>
        </w:numPr>
        <w:pStyle w:val="Compact"/>
      </w:pPr>
      <w:r>
        <w:t xml:space="preserve">Confidentiality: All information exchanged during the engagement of the Human Resources Manager is subject to the Non-Disclosure Agreement (NDA) executed concurrently with the MSA.</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BBVA México, S.A.</w:t>
      </w:r>
    </w:p>
    <w:p>
      <w:pPr>
        <w:pStyle w:val="BodyText"/>
      </w:pPr>
      <w:r>
        <w:rPr>
          <w:bCs/>
          <w:b/>
        </w:rPr>
        <w:t xml:space="preserve">Account Name:</w:t>
      </w:r>
      <w:r>
        <w:t xml:space="preserve"> </w:t>
      </w:r>
      <w:r>
        <w:t xml:space="preserve">TalentBridge Consulting S.A. de C.V.</w:t>
      </w:r>
    </w:p>
    <w:p>
      <w:pPr>
        <w:pStyle w:val="BodyText"/>
      </w:pPr>
      <w:r>
        <w:rPr>
          <w:bCs/>
          <w:b/>
        </w:rPr>
        <w:t xml:space="preserve">CLABE (18 digits):</w:t>
      </w:r>
      <w:r>
        <w:t xml:space="preserve"> </w:t>
      </w:r>
      <w:r>
        <w:t xml:space="preserve">012180012345678901</w:t>
      </w:r>
    </w:p>
    <w:p>
      <w:pPr>
        <w:pStyle w:val="BodyText"/>
      </w:pPr>
      <w:r>
        <w:rPr>
          <w:bCs/>
          <w:b/>
        </w:rPr>
        <w:t xml:space="preserve">Account No.:</w:t>
      </w:r>
      <w:r>
        <w:t xml:space="preserve"> </w:t>
      </w:r>
      <w:r>
        <w:t xml:space="preserve">1234-5678-9012</w:t>
      </w:r>
    </w:p>
    <w:p>
      <w:pPr>
        <w:pStyle w:val="BodyText"/>
      </w:pPr>
      <w:r>
        <w:rPr>
          <w:bCs/>
          <w:b/>
        </w:rPr>
        <w:t xml:space="preserve">SWIFT Code:</w:t>
      </w:r>
      <w:r>
        <w:t xml:space="preserve"> </w:t>
      </w:r>
      <w:r>
        <w:t xml:space="preserve">BMMEMXMM</w:t>
      </w:r>
    </w:p>
    <w:p>
      <w:pPr>
        <w:pStyle w:val="BodyText"/>
      </w:pPr>
      <w:r>
        <w:rPr>
          <w:bCs/>
          <w:b/>
        </w:rPr>
        <w:t xml:space="preserve">Reference:</w:t>
      </w:r>
      <w:r>
        <w:t xml:space="preserve"> </w:t>
      </w:r>
      <w:r>
        <w:t xml:space="preserve">Invoice No. TB-2025-00487</w:t>
      </w:r>
    </w:p>
    <w:p>
      <w:pPr>
        <w:pStyle w:val="BodyText"/>
      </w:pPr>
      <w:r>
        <w:rPr>
          <w:bCs/>
          <w:b/>
        </w:rPr>
        <w:t xml:space="preserve">Payment Method:</w:t>
      </w:r>
      <w:r>
        <w:t xml:space="preserve"> </w:t>
      </w:r>
      <w:r>
        <w:t xml:space="preserve">Wire Transfer (Transferencia Electrónica) or Check</w:t>
      </w:r>
    </w:p>
    <w:bookmarkEnd w:id="25"/>
    <w:bookmarkStart w:id="26" w:name="authorized-signatories"/>
    <w:p>
      <w:pPr>
        <w:pStyle w:val="Heading3"/>
      </w:pPr>
      <w:r>
        <w:t xml:space="preserve">Authorized Signatories</w:t>
      </w:r>
    </w:p>
    <w:p>
      <w:pPr>
        <w:pStyle w:val="FirstParagraph"/>
      </w:pPr>
      <w:r>
        <w:rPr>
          <w:bCs/>
          <w:b/>
        </w:rPr>
        <w:t xml:space="preserve">Prepared by:</w:t>
      </w:r>
    </w:p>
    <w:p>
      <w:pPr>
        <w:pStyle w:val="BodyText"/>
      </w:pPr>
      <w:r>
        <w:t xml:space="preserve">Ing. Ricardo Mendoza</w:t>
      </w:r>
    </w:p>
    <w:p>
      <w:pPr>
        <w:pStyle w:val="BodyText"/>
      </w:pPr>
      <w:r>
        <w:t xml:space="preserve">Senior Human Resources Manager</w:t>
      </w:r>
    </w:p>
    <w:p>
      <w:pPr>
        <w:pStyle w:val="BodyText"/>
      </w:pPr>
      <w:r>
        <w:t xml:space="preserve">TalentBridge Consulting S.A. de C.V.</w:t>
      </w:r>
    </w:p>
    <w:p>
      <w:pPr>
        <w:pStyle w:val="BodyText"/>
      </w:pPr>
      <w:r>
        <w:rPr>
          <w:bCs/>
          <w:b/>
        </w:rPr>
        <w:t xml:space="preserve">Approved by:</w:t>
      </w:r>
    </w:p>
    <w:p>
      <w:pPr>
        <w:pStyle w:val="BodyText"/>
      </w:pPr>
      <w:r>
        <w:t xml:space="preserve">Lic. Ana Sofía Herrera</w:t>
      </w:r>
    </w:p>
    <w:p>
      <w:pPr>
        <w:pStyle w:val="BodyText"/>
      </w:pPr>
      <w:r>
        <w:t xml:space="preserve">Chief Financial Officer</w:t>
      </w:r>
    </w:p>
    <w:p>
      <w:pPr>
        <w:pStyle w:val="BodyText"/>
      </w:pPr>
      <w:r>
        <w:t xml:space="preserve">TalentBridge Consulting S.A. de C.V.</w:t>
      </w:r>
    </w:p>
    <w:p>
      <w:pPr>
        <w:pStyle w:val="BodyText"/>
      </w:pPr>
      <w:r>
        <w:t xml:space="preserve">Date: June 15, 2025</w:t>
      </w:r>
    </w:p>
    <w:p>
      <w:pPr>
        <w:pStyle w:val="BodyText"/>
      </w:pPr>
      <w:r>
        <w:t xml:space="preserve">Location: Mexico Mexico City, CDMX</w:t>
      </w:r>
    </w:p>
    <w:bookmarkEnd w:id="26"/>
    <w:p>
      <w:pPr>
        <w:pStyle w:val="BodyText"/>
      </w:pPr>
      <w:r>
        <w:rPr>
          <w:bCs/>
          <w:b/>
        </w:rPr>
        <w:t xml:space="preserve">TalentBridge Consulting S.A. de C.V.</w:t>
      </w:r>
      <w:r>
        <w:t xml:space="preserve"> </w:t>
      </w:r>
      <w:r>
        <w:t xml:space="preserve">| Av. Paseo de la Reforma 505, Piso 12, Col. Cuauhtémoc, C.P. 06500, Mexico Mexico City, CDMX, México</w:t>
      </w:r>
    </w:p>
    <w:p>
      <w:pPr>
        <w:pStyle w:val="BodyText"/>
      </w:pPr>
      <w:r>
        <w:t xml:space="preserve">RFC: TBC180523KX9 | SAT e.fiscal: billing@talentbridge.mx | Phone: +52 (55) 5512-3456</w:t>
      </w:r>
    </w:p>
    <w:p>
      <w:pPr>
        <w:pStyle w:val="BodyText"/>
      </w:pPr>
      <w:r>
        <w:t xml:space="preserve">This Invoice was generated electronically and is valid without a physical signature. CFDI 4.0 UUID: 8A3F-2B7C-9D1E-4F6A-B0C5D8E2F1A3</w:t>
      </w:r>
    </w:p>
    <w:p>
      <w:pPr>
        <w:pStyle w:val="BodyText"/>
      </w:pPr>
      <w:r>
        <w:t xml:space="preserve">Thank you for your business. We value our partnership and look forward to continuing to support your Human Resources Manager needs in Mexico Mexico City and beyond.</w:t>
      </w:r>
    </w:p>
    <w:p>
      <w:pPr>
        <w:pStyle w:val="BodyText"/>
      </w:pPr>
      <w:r>
        <w:t xml:space="preserve">© 2025 TalentBridge Consulting S.A. de C.V. All rights reserved. This document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Mexico Mexico City</dc:title>
  <dc:creator/>
  <dc:language>en</dc:language>
  <cp:keywords/>
  <dcterms:created xsi:type="dcterms:W3CDTF">2026-10-10T05:12:18Z</dcterms:created>
  <dcterms:modified xsi:type="dcterms:W3CDTF">2026-10-10T05:12:18Z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