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golden-pagoda-hr-consulting-co.-ltd."/>
    <w:p>
      <w:pPr>
        <w:pStyle w:val="Heading1"/>
      </w:pPr>
      <w:r>
        <w:t xml:space="preserve">Golden Pagoda HR Consulting Co., Ltd.</w:t>
      </w:r>
    </w:p>
    <w:p>
      <w:pPr>
        <w:pStyle w:val="FirstParagraph"/>
      </w:pPr>
      <w:r>
        <w:t xml:space="preserve">No. 45, 27th Street, Kamayut Township</w:t>
      </w:r>
    </w:p>
    <w:p>
      <w:pPr>
        <w:pStyle w:val="BodyText"/>
      </w:pPr>
      <w:r>
        <w:t xml:space="preserve">Yangon, Myanmar 11131</w:t>
      </w:r>
    </w:p>
    <w:p>
      <w:pPr>
        <w:pStyle w:val="BodyText"/>
      </w:pPr>
      <w:r>
        <w:t xml:space="preserve">Tel: +95-9-795-123-456 | Email: billing@goldenpagodahr.com.mm</w:t>
      </w:r>
    </w:p>
    <w:p>
      <w:pPr>
        <w:pStyle w:val="BodyText"/>
      </w:pPr>
      <w:r>
        <w:t xml:space="preserve">Tax Registration No: 3-0012345678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GPHR-2025-00472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Myanmar Yangon Industrial Development Corporation</w:t>
      </w:r>
    </w:p>
    <w:p>
      <w:pPr>
        <w:pStyle w:val="BodyText"/>
      </w:pPr>
      <w:r>
        <w:t xml:space="preserve">No. 12, 19th Street, Hlaing Township</w:t>
      </w:r>
    </w:p>
    <w:p>
      <w:pPr>
        <w:pStyle w:val="BodyText"/>
      </w:pPr>
      <w:r>
        <w:t xml:space="preserve">Yangon, Myanmar 11132</w:t>
      </w:r>
    </w:p>
    <w:p>
      <w:pPr>
        <w:pStyle w:val="BodyText"/>
      </w:pPr>
      <w:r>
        <w:t xml:space="preserve">Attn: U Aung Kyaw Min (Chief Executive Officer)</w:t>
      </w:r>
    </w:p>
    <w:p>
      <w:pPr>
        <w:pStyle w:val="BodyText"/>
      </w:pPr>
      <w:r>
        <w:t xml:space="preserve">Tel: +95-9-456-789-012</w:t>
      </w:r>
    </w:p>
    <w:p>
      <w:pPr>
        <w:pStyle w:val="BodyText"/>
      </w:pPr>
      <w:r>
        <w:t xml:space="preserve">Email: finance@myanmargic.com.mm</w:t>
      </w:r>
    </w:p>
    <w:bookmarkEnd w:id="22"/>
    <w:bookmarkStart w:id="23" w:name="service-provider"/>
    <w:p>
      <w:pPr>
        <w:pStyle w:val="Heading3"/>
      </w:pPr>
      <w:r>
        <w:t xml:space="preserve">Service Provider</w:t>
      </w:r>
    </w:p>
    <w:p>
      <w:pPr>
        <w:pStyle w:val="FirstParagraph"/>
      </w:pPr>
      <w:r>
        <w:rPr>
          <w:bCs/>
          <w:b/>
        </w:rPr>
        <w:t xml:space="preserve">Golden Pagoda HR Consulting Co., Ltd.</w:t>
      </w:r>
    </w:p>
    <w:p>
      <w:pPr>
        <w:pStyle w:val="BodyText"/>
      </w:pPr>
      <w:r>
        <w:t xml:space="preserve">Lead Consultant: Daw Thiri Aung</w:t>
      </w:r>
    </w:p>
    <w:p>
      <w:pPr>
        <w:pStyle w:val="BodyText"/>
      </w:pPr>
      <w:r>
        <w:t xml:space="preserve">Human Resources Manager, Senior Level</w:t>
      </w:r>
    </w:p>
    <w:p>
      <w:pPr>
        <w:pStyle w:val="BodyText"/>
      </w:pPr>
      <w:r>
        <w:t xml:space="preserve">Professional License No: HRM-MM-2019-00847</w:t>
      </w:r>
    </w:p>
    <w:p>
      <w:pPr>
        <w:pStyle w:val="BodyText"/>
      </w:pPr>
      <w:r>
        <w:t xml:space="preserve">Location: Myanmar Yangon, Kamayut Township</w:t>
      </w:r>
    </w:p>
    <w:p>
      <w:pPr>
        <w:pStyle w:val="BodyText"/>
      </w:pPr>
      <w:r>
        <w:t xml:space="preserve">Specialization: Corporate HR Strategy &amp; Compliance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(MMK)</w:t>
            </w:r>
          </w:p>
        </w:tc>
        <w:tc>
          <w:tcPr/>
          <w:p>
            <w:pPr>
              <w:pStyle w:val="Compact"/>
              <w:jc w:val="left"/>
            </w:pPr>
            <w:r>
              <w:t xml:space="preserve">Qty / Hours</w:t>
            </w:r>
          </w:p>
        </w:tc>
        <w:tc>
          <w:tcPr/>
          <w:p>
            <w:pPr>
              <w:pStyle w:val="Compact"/>
              <w:jc w:val="left"/>
            </w:pPr>
            <w:r>
              <w:t xml:space="preserve">Unit</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Human Resources Manager – Monthly Retainer for Strategic Workforce Planning, Organizational Design, and Talent Acquisition Oversight in Myanmar Yangon</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Human Resources Manager – On-Site Consultation for Employee Performance Management System Implementation (4 sessions, 3 hours each)</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Human Resources Manager – Drafting and Review of Employment Contracts, Code of Conduct, and Internal HR Policies compliant with Myanmar Labour Law (2011) and Myanmar Yangon municipal regulations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Human Resources Manager – Recruitment Campaign Management: Sourcing, Screening, and Interviewing for 15 Mid-Level Positions in Myanmar Yangon</w:t>
            </w:r>
          </w:p>
        </w:tc>
        <w:tc>
          <w:tcPr/>
          <w:p>
            <w:pPr>
              <w:pStyle w:val="Compact"/>
              <w:jc w:val="left"/>
            </w:pPr>
            <w:r>
              <w:t xml:space="preserve">30,000</w:t>
            </w:r>
          </w:p>
        </w:tc>
        <w:tc>
          <w:tcPr/>
          <w:p>
            <w:pPr>
              <w:pStyle w:val="Compact"/>
              <w:jc w:val="left"/>
            </w:pPr>
            <w:r>
              <w:t xml:space="preserve">15</w:t>
            </w:r>
          </w:p>
        </w:tc>
        <w:tc>
          <w:tcPr/>
          <w:p>
            <w:pPr>
              <w:pStyle w:val="Compact"/>
              <w:jc w:val="left"/>
            </w:pPr>
            <w:r>
              <w:t xml:space="preserve">Positions</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Human Resources Manager – Employee Training and Development Program Design (Leadership Development, Compliance Training, and Soft Skills Workshops)</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Human Resources Manager – Monthly Payroll Compliance Audit and Social Security Contribution Verification for Myanmar Yangon operations</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Human Resources Manager – Labour Dispute Mediation and Grievance Resolution Support (2 cases handled)</w:t>
            </w:r>
          </w:p>
        </w:tc>
        <w:tc>
          <w:tcPr/>
          <w:p>
            <w:pPr>
              <w:pStyle w:val="Compact"/>
              <w:jc w:val="left"/>
            </w:pPr>
            <w:r>
              <w:t xml:space="preserve">150,000</w:t>
            </w:r>
          </w:p>
        </w:tc>
        <w:tc>
          <w:tcPr/>
          <w:p>
            <w:pPr>
              <w:pStyle w:val="Compact"/>
              <w:jc w:val="left"/>
            </w:pPr>
            <w:r>
              <w:t xml:space="preserve">2</w:t>
            </w:r>
          </w:p>
        </w:tc>
        <w:tc>
          <w:tcPr/>
          <w:p>
            <w:pPr>
              <w:pStyle w:val="Compact"/>
              <w:jc w:val="left"/>
            </w:pPr>
            <w:r>
              <w:t xml:space="preserve">Cases</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4,270,000 MMK</w:t>
            </w:r>
          </w:p>
        </w:tc>
      </w:tr>
      <w:tr>
        <w:tc>
          <w:tcPr/>
          <w:p>
            <w:pPr>
              <w:pStyle w:val="Compact"/>
              <w:jc w:val="left"/>
            </w:pPr>
            <w:r>
              <w:t xml:space="preserve">VAT (5% – Myanmar Standard Rate)</w:t>
            </w:r>
          </w:p>
        </w:tc>
        <w:tc>
          <w:tcPr/>
          <w:p>
            <w:pPr>
              <w:pStyle w:val="Compact"/>
              <w:jc w:val="left"/>
            </w:pPr>
            <w:r>
              <w:t xml:space="preserve">213,500 MMK</w:t>
            </w:r>
          </w:p>
        </w:tc>
      </w:tr>
      <w:tr>
        <w:tc>
          <w:tcPr/>
          <w:p>
            <w:pPr>
              <w:pStyle w:val="Compact"/>
              <w:jc w:val="left"/>
            </w:pPr>
            <w:r>
              <w:t xml:space="preserve">Service Tax (2%)</w:t>
            </w:r>
          </w:p>
        </w:tc>
        <w:tc>
          <w:tcPr/>
          <w:p>
            <w:pPr>
              <w:pStyle w:val="Compact"/>
              <w:jc w:val="left"/>
            </w:pPr>
            <w:r>
              <w:t xml:space="preserve">85,400 MMK</w:t>
            </w:r>
          </w:p>
        </w:tc>
      </w:tr>
      <w:tr>
        <w:tc>
          <w:tcPr/>
          <w:p>
            <w:pPr>
              <w:pStyle w:val="Compact"/>
              <w:jc w:val="left"/>
            </w:pPr>
            <w:r>
              <w:t xml:space="preserve">Early Payment Discount (2% – if paid before 25 June 2025)</w:t>
            </w:r>
          </w:p>
        </w:tc>
        <w:tc>
          <w:tcPr/>
          <w:p>
            <w:pPr>
              <w:pStyle w:val="Compact"/>
              <w:jc w:val="left"/>
            </w:pPr>
            <w:r>
              <w:t xml:space="preserve">(85,400) MMK</w:t>
            </w:r>
          </w:p>
        </w:tc>
      </w:tr>
      <w:tr>
        <w:tc>
          <w:tcPr/>
          <w:p>
            <w:pPr>
              <w:pStyle w:val="Compact"/>
              <w:jc w:val="left"/>
            </w:pPr>
            <w:r>
              <w:t xml:space="preserve">Grand Total Due</w:t>
            </w:r>
          </w:p>
        </w:tc>
        <w:tc>
          <w:tcPr/>
          <w:p>
            <w:pPr>
              <w:pStyle w:val="Compact"/>
              <w:jc w:val="left"/>
            </w:pPr>
            <w:r>
              <w:t xml:space="preserve">4,483,500 MMK</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KBZ Bank, Myanmar Yangon Central Branch</w:t>
      </w:r>
    </w:p>
    <w:p>
      <w:pPr>
        <w:pStyle w:val="BodyText"/>
      </w:pPr>
      <w:r>
        <w:rPr>
          <w:bCs/>
          <w:b/>
        </w:rPr>
        <w:t xml:space="preserve">Account Name:</w:t>
      </w:r>
      <w:r>
        <w:t xml:space="preserve"> </w:t>
      </w:r>
      <w:r>
        <w:t xml:space="preserve">Golden Pagoda HR Consulting Co., Ltd.</w:t>
      </w:r>
    </w:p>
    <w:p>
      <w:pPr>
        <w:pStyle w:val="BodyText"/>
      </w:pPr>
      <w:r>
        <w:rPr>
          <w:bCs/>
          <w:b/>
        </w:rPr>
        <w:t xml:space="preserve">Account Number:</w:t>
      </w:r>
      <w:r>
        <w:t xml:space="preserve"> </w:t>
      </w:r>
      <w:r>
        <w:t xml:space="preserve">001234567890</w:t>
      </w:r>
    </w:p>
    <w:p>
      <w:pPr>
        <w:pStyle w:val="BodyText"/>
      </w:pPr>
      <w:r>
        <w:rPr>
          <w:bCs/>
          <w:b/>
        </w:rPr>
        <w:t xml:space="preserve">SWIFT Code:</w:t>
      </w:r>
      <w:r>
        <w:t xml:space="preserve"> </w:t>
      </w:r>
      <w:r>
        <w:t xml:space="preserve">KBZMMYAY</w:t>
      </w:r>
    </w:p>
    <w:p>
      <w:pPr>
        <w:pStyle w:val="BodyText"/>
      </w:pPr>
      <w:r>
        <w:rPr>
          <w:bCs/>
          <w:b/>
        </w:rPr>
        <w:t xml:space="preserve">Reference:</w:t>
      </w:r>
      <w:r>
        <w:t xml:space="preserve"> </w:t>
      </w:r>
      <w:r>
        <w:t xml:space="preserve">Please cite Invoice No. GPHR-2025-00472 in all payment communications.</w:t>
      </w:r>
    </w:p>
    <w:p>
      <w:pPr>
        <w:pStyle w:val="BodyText"/>
      </w:pPr>
      <w:r>
        <w:rPr>
          <w:bCs/>
          <w:b/>
        </w:rPr>
        <w:t xml:space="preserve">Accepted Methods:</w:t>
      </w:r>
      <w:r>
        <w:t xml:space="preserve"> </w:t>
      </w:r>
      <w:r>
        <w:t xml:space="preserve">Bank Transfer (MMK), Cheque, or Mobile Pay (Wave Money, KBZPay)</w:t>
      </w:r>
    </w:p>
    <w:bookmarkEnd w:id="24"/>
    <w:bookmarkStart w:id="25" w:name="terms-and-conditions"/>
    <w:p>
      <w:pPr>
        <w:pStyle w:val="Heading3"/>
      </w:pPr>
      <w:r>
        <w:t xml:space="preserve">Terms and Conditions</w:t>
      </w:r>
    </w:p>
    <w:p>
      <w:pPr>
        <w:numPr>
          <w:ilvl w:val="0"/>
          <w:numId w:val="1001"/>
        </w:numPr>
        <w:pStyle w:val="Compact"/>
      </w:pPr>
      <w:r>
        <w:t xml:space="preserve">This Invoice is issued by Golden Pagoda HR Consulting Co., Ltd., a registered professional services firm operating in Myanmar Yangon, for the exclusive engagement of a qualified Human Resources Manager to deliver the services itemized above.</w:t>
      </w:r>
    </w:p>
    <w:p>
      <w:pPr>
        <w:numPr>
          <w:ilvl w:val="0"/>
          <w:numId w:val="1001"/>
        </w:numPr>
        <w:pStyle w:val="Compact"/>
      </w:pPr>
      <w:r>
        <w:t xml:space="preserve">Payment is due within fourteen (14) calendar days from the Invoice date. Late payments shall incur a penalty of 1.5% per month on the outstanding balance, in accordance with Myanmar commercial practice.</w:t>
      </w:r>
    </w:p>
    <w:p>
      <w:pPr>
        <w:numPr>
          <w:ilvl w:val="0"/>
          <w:numId w:val="1001"/>
        </w:numPr>
        <w:pStyle w:val="Compact"/>
      </w:pPr>
      <w:r>
        <w:t xml:space="preserve">All services rendered by the Human Resources Manager are subject to the confidentiality agreement signed on 01 March 2025. No employee data, payroll records, or proprietary HR strategies of Myanmar Yangon Industrial Development Corporation shall be disclosed to third parties.</w:t>
      </w:r>
    </w:p>
    <w:p>
      <w:pPr>
        <w:numPr>
          <w:ilvl w:val="0"/>
          <w:numId w:val="1001"/>
        </w:numPr>
        <w:pStyle w:val="Compact"/>
      </w:pPr>
      <w:r>
        <w:t xml:space="preserve">The Human Resources Manager shall comply with all applicable Myanmar Labour Law (2011), the Myanmar Social Security Law, and local Myanmar Yangon municipal labour regulations throughout the engagement period.</w:t>
      </w:r>
    </w:p>
    <w:p>
      <w:pPr>
        <w:numPr>
          <w:ilvl w:val="0"/>
          <w:numId w:val="1001"/>
        </w:numPr>
        <w:pStyle w:val="Compact"/>
      </w:pPr>
      <w:r>
        <w:t xml:space="preserve">This Invoice is valid for 60 days from the date of issue. After the due date, the Invoice may be subject to re-issuance with updated tax calculations if Myanmar fiscal policy changes.</w:t>
      </w:r>
    </w:p>
    <w:p>
      <w:pPr>
        <w:numPr>
          <w:ilvl w:val="0"/>
          <w:numId w:val="1001"/>
        </w:numPr>
        <w:pStyle w:val="Compact"/>
      </w:pPr>
      <w:r>
        <w:t xml:space="preserve">Any disputes arising from this Invoice or the associated services shall be resolved through mediation in Myanmar Yangon before escalation to the Yangon District Court.</w:t>
      </w:r>
    </w:p>
    <w:p>
      <w:pPr>
        <w:numPr>
          <w:ilvl w:val="0"/>
          <w:numId w:val="1001"/>
        </w:numPr>
        <w:pStyle w:val="Compact"/>
      </w:pPr>
      <w:r>
        <w:t xml:space="preserve">The Human Resources Manager reserves the right to adjust service scope with written notice of at least seven (7) days. Any additional services beyond the scope defined in this Invoice will be billed separately via a supplementary Invoice.</w:t>
      </w:r>
    </w:p>
    <w:p>
      <w:pPr>
        <w:numPr>
          <w:ilvl w:val="0"/>
          <w:numId w:val="1001"/>
        </w:numPr>
        <w:pStyle w:val="Compact"/>
      </w:pPr>
      <w:r>
        <w:t xml:space="preserve">All amounts stated in this Invoice are in Myanmar Kyat (MMK). No foreign currency conversion applies unless mutually agreed in writing.</w:t>
      </w:r>
    </w:p>
    <w:bookmarkEnd w:id="25"/>
    <w:p>
      <w:pPr>
        <w:pStyle w:val="FirstParagraph"/>
      </w:pPr>
      <w:r>
        <w:rPr>
          <w:bCs/>
          <w:b/>
        </w:rPr>
        <w:t xml:space="preserve">Golden Pagoda HR Consulting Co., Ltd.</w:t>
      </w:r>
      <w:r>
        <w:t xml:space="preserve"> </w:t>
      </w:r>
      <w:r>
        <w:t xml:space="preserve">| No. 45, 27th Street, Kamayut Township, Myanmar Yangon 11131</w:t>
      </w:r>
    </w:p>
    <w:p>
      <w:pPr>
        <w:pStyle w:val="BodyText"/>
      </w:pPr>
      <w:r>
        <w:t xml:space="preserve">Company Registration No: 2019-004567 | VAT Reg: 3-0012345678 | Human Resources Manager License: HRM-MM-2019-00847</w:t>
      </w:r>
    </w:p>
    <w:p>
      <w:pPr>
        <w:pStyle w:val="BodyText"/>
      </w:pPr>
      <w:r>
        <w:t xml:space="preserve">This Invoice was generated electronically and is valid without a physical signature. For queries, contact billing@goldenpagodahr.com.mm or +95-9-795-123-456.</w:t>
      </w:r>
    </w:p>
    <w:p>
      <w:pPr>
        <w:pStyle w:val="BodyText"/>
      </w:pPr>
      <w:r>
        <w:t xml:space="preserve">© 2025 Golden Pagoda HR Consulting Co., Ltd. – Myanmar Yangon. All rights reserved. Invoice GPHR-2025-00472.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Myanmar Yangon</dc:title>
  <dc:creator/>
  <dc:language>en</dc:language>
  <cp:keywords/>
  <dcterms:created xsi:type="dcterms:W3CDTF">2026-10-10T06:56:43Z</dcterms:created>
  <dcterms:modified xsi:type="dcterms:W3CDTF">2026-10-10T06:56:43Z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