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meridian-hr-solutions-ltd"/>
    <w:p>
      <w:pPr>
        <w:pStyle w:val="Heading1"/>
      </w:pPr>
      <w:r>
        <w:t xml:space="preserve">Meridian HR Solutions Ltd</w:t>
      </w:r>
    </w:p>
    <w:p>
      <w:pPr>
        <w:pStyle w:val="FirstParagraph"/>
      </w:pPr>
      <w:r>
        <w:t xml:space="preserve">142 Federal Street, Level 5</w:t>
      </w:r>
    </w:p>
    <w:p>
      <w:pPr>
        <w:pStyle w:val="BodyText"/>
      </w:pPr>
      <w:r>
        <w:t xml:space="preserve">Auckland Central, Auckland 1010</w:t>
      </w:r>
    </w:p>
    <w:p>
      <w:pPr>
        <w:pStyle w:val="BodyText"/>
      </w:pPr>
      <w:r>
        <w:t xml:space="preserve">New Zealand</w:t>
      </w:r>
    </w:p>
    <w:p>
      <w:pPr>
        <w:pStyle w:val="BodyText"/>
      </w:pPr>
      <w:r>
        <w:t xml:space="preserve">Phone: +64 9 374 5521</w:t>
      </w:r>
    </w:p>
    <w:p>
      <w:pPr>
        <w:pStyle w:val="BodyText"/>
      </w:pPr>
      <w:r>
        <w:t xml:space="preserve">Email: billing@meridianhr.co.nz</w:t>
      </w:r>
    </w:p>
    <w:p>
      <w:pPr>
        <w:pStyle w:val="BodyText"/>
      </w:pPr>
      <w:r>
        <w:t xml:space="preserve">NZBN: 9429045678901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MHR-2025-0487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1 June 2025 – 30 June 2025</w:t>
      </w:r>
    </w:p>
    <w:bookmarkEnd w:id="21"/>
    <w:bookmarkStart w:id="22" w:name="bill-to"/>
    <w:p>
      <w:pPr>
        <w:pStyle w:val="Heading3"/>
      </w:pPr>
      <w:r>
        <w:t xml:space="preserve">Bill To</w:t>
      </w:r>
    </w:p>
    <w:p>
      <w:pPr>
        <w:pStyle w:val="FirstParagraph"/>
      </w:pPr>
      <w:r>
        <w:rPr>
          <w:bCs/>
          <w:b/>
        </w:rPr>
        <w:t xml:space="preserve">Harbourview Logistics Group Ltd</w:t>
      </w:r>
    </w:p>
    <w:p>
      <w:pPr>
        <w:pStyle w:val="BodyText"/>
      </w:pPr>
      <w:r>
        <w:t xml:space="preserve">Attn: Ms. Catherine Whitfield, Chief Executive Officer</w:t>
      </w:r>
    </w:p>
    <w:p>
      <w:pPr>
        <w:pStyle w:val="BodyText"/>
      </w:pPr>
      <w:r>
        <w:t xml:space="preserve">88 Wynyard Quarter, Building C</w:t>
      </w:r>
    </w:p>
    <w:p>
      <w:pPr>
        <w:pStyle w:val="BodyText"/>
      </w:pPr>
      <w:r>
        <w:t xml:space="preserve">Auckland Central, Auckland 1010</w:t>
      </w:r>
    </w:p>
    <w:p>
      <w:pPr>
        <w:pStyle w:val="BodyText"/>
      </w:pPr>
      <w:r>
        <w:t xml:space="preserve">New Zealand</w:t>
      </w:r>
    </w:p>
    <w:p>
      <w:pPr>
        <w:pStyle w:val="BodyText"/>
      </w:pPr>
      <w:r>
        <w:t xml:space="preserve">Phone: +64 9 441 7832</w:t>
      </w:r>
    </w:p>
    <w:p>
      <w:pPr>
        <w:pStyle w:val="BodyText"/>
      </w:pPr>
      <w:r>
        <w:t xml:space="preserve">Email: c.whitfield@harbourview.co.nz</w:t>
      </w:r>
    </w:p>
    <w:bookmarkEnd w:id="22"/>
    <w:bookmarkStart w:id="23" w:name="service-provider"/>
    <w:p>
      <w:pPr>
        <w:pStyle w:val="Heading3"/>
      </w:pPr>
      <w:r>
        <w:t xml:space="preserve">Service Provider</w:t>
      </w:r>
    </w:p>
    <w:p>
      <w:pPr>
        <w:pStyle w:val="FirstParagraph"/>
      </w:pPr>
      <w:r>
        <w:rPr>
          <w:bCs/>
          <w:b/>
        </w:rPr>
        <w:t xml:space="preserve">Mr. Daniel Okafor</w:t>
      </w:r>
    </w:p>
    <w:p>
      <w:pPr>
        <w:pStyle w:val="BodyText"/>
      </w:pPr>
      <w:r>
        <w:t xml:space="preserve">Human Resources Manager</w:t>
      </w:r>
    </w:p>
    <w:p>
      <w:pPr>
        <w:pStyle w:val="BodyText"/>
      </w:pPr>
      <w:r>
        <w:t xml:space="preserve">Meridian HR Solutions Ltd</w:t>
      </w:r>
    </w:p>
    <w:p>
      <w:pPr>
        <w:pStyle w:val="BodyText"/>
      </w:pPr>
      <w:r>
        <w:t xml:space="preserve">Auckland, New Zealand</w:t>
      </w:r>
    </w:p>
    <w:p>
      <w:pPr>
        <w:pStyle w:val="BodyText"/>
      </w:pPr>
      <w:r>
        <w:t xml:space="preserve">Professional Registration: HRNZ-2019-4472</w:t>
      </w:r>
    </w:p>
    <w:p>
      <w:pPr>
        <w:pStyle w:val="BodyText"/>
      </w:pPr>
      <w:r>
        <w:t xml:space="preserve">GST Registration: 123-456-789</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(NZD)</w:t>
            </w:r>
          </w:p>
        </w:tc>
        <w:tc>
          <w:tcPr/>
          <w:p>
            <w:pPr>
              <w:pStyle w:val="Compact"/>
              <w:jc w:val="left"/>
            </w:pPr>
            <w:r>
              <w:t xml:space="preserve">Hours</w:t>
            </w:r>
          </w:p>
        </w:tc>
        <w:tc>
          <w:tcPr/>
          <w:p>
            <w:pPr>
              <w:pStyle w:val="Compact"/>
              <w:jc w:val="left"/>
            </w:pPr>
            <w:r>
              <w:t xml:space="preserve">Amount (NZD)</w:t>
            </w:r>
          </w:p>
        </w:tc>
        <w:tc>
          <w:tcPr/>
          <w:p>
            <w:pPr>
              <w:pStyle w:val="Compact"/>
              <w:jc w:val="left"/>
            </w:pPr>
            <w:r>
              <w:t xml:space="preserve">GST 15%</w:t>
            </w:r>
          </w:p>
        </w:tc>
      </w:tr>
      <w:tr>
        <w:tc>
          <w:tcPr/>
          <w:p>
            <w:pPr>
              <w:pStyle w:val="Compact"/>
              <w:jc w:val="left"/>
            </w:pPr>
            <w:r>
              <w:t xml:space="preserve">1</w:t>
            </w:r>
          </w:p>
        </w:tc>
        <w:tc>
          <w:tcPr/>
          <w:p>
            <w:pPr>
              <w:pStyle w:val="Compact"/>
              <w:jc w:val="left"/>
            </w:pPr>
            <w:r>
              <w:t xml:space="preserve">Strategic Workforce Planning &amp; Organizational Design</w:t>
            </w:r>
            <w:r>
              <w:t xml:space="preserve"> </w:t>
            </w:r>
            <w:r>
              <w:t xml:space="preserve">Comprehensive review of the existing organisational structure at Harbourview Logistics Group, including role mapping, headcount forecasting for the next fiscal year, and development of a scalable workforce strategy aligned with the company's expansion plans across the Auckland region and wider New Zealand operations.</w:t>
            </w:r>
          </w:p>
        </w:tc>
        <w:tc>
          <w:tcPr/>
          <w:p>
            <w:pPr>
              <w:pStyle w:val="Compact"/>
              <w:jc w:val="left"/>
            </w:pPr>
            <w:r>
              <w:t xml:space="preserve">285.00</w:t>
            </w:r>
          </w:p>
        </w:tc>
        <w:tc>
          <w:tcPr/>
          <w:p>
            <w:pPr>
              <w:pStyle w:val="Compact"/>
              <w:jc w:val="left"/>
            </w:pPr>
            <w:r>
              <w:t xml:space="preserve">24</w:t>
            </w:r>
          </w:p>
        </w:tc>
        <w:tc>
          <w:tcPr/>
          <w:p>
            <w:pPr>
              <w:pStyle w:val="Compact"/>
              <w:jc w:val="left"/>
            </w:pPr>
            <w:r>
              <w:t xml:space="preserve">6,840.00</w:t>
            </w:r>
          </w:p>
        </w:tc>
        <w:tc>
          <w:tcPr/>
          <w:p>
            <w:pPr>
              <w:pStyle w:val="Compact"/>
              <w:jc w:val="left"/>
            </w:pPr>
            <w:r>
              <w:t xml:space="preserve">1,026.00</w:t>
            </w:r>
          </w:p>
        </w:tc>
      </w:tr>
      <w:tr>
        <w:tc>
          <w:tcPr/>
          <w:p>
            <w:pPr>
              <w:pStyle w:val="Compact"/>
              <w:jc w:val="left"/>
            </w:pPr>
            <w:r>
              <w:t xml:space="preserve">2</w:t>
            </w:r>
          </w:p>
        </w:tc>
        <w:tc>
          <w:tcPr/>
          <w:p>
            <w:pPr>
              <w:pStyle w:val="Compact"/>
              <w:jc w:val="left"/>
            </w:pPr>
            <w:r>
              <w:t xml:space="preserve">Recruitment &amp; Talent Acquisition Management</w:t>
            </w:r>
            <w:r>
              <w:t xml:space="preserve"> </w:t>
            </w:r>
            <w:r>
              <w:t xml:space="preserve">End-to-end management of the recruitment cycle for twelve (12) permanent positions including warehouse supervisors, logistics coordinators, and administrative staff. Services include job description development, candidate sourcing, interview scheduling, reference checks, and onboarding coordination conducted throughout the Auckland metropolitan area.</w:t>
            </w:r>
          </w:p>
        </w:tc>
        <w:tc>
          <w:tcPr/>
          <w:p>
            <w:pPr>
              <w:pStyle w:val="Compact"/>
              <w:jc w:val="left"/>
            </w:pPr>
            <w:r>
              <w:t xml:space="preserve">285.00</w:t>
            </w:r>
          </w:p>
        </w:tc>
        <w:tc>
          <w:tcPr/>
          <w:p>
            <w:pPr>
              <w:pStyle w:val="Compact"/>
              <w:jc w:val="left"/>
            </w:pPr>
            <w:r>
              <w:t xml:space="preserve">36</w:t>
            </w:r>
          </w:p>
        </w:tc>
        <w:tc>
          <w:tcPr/>
          <w:p>
            <w:pPr>
              <w:pStyle w:val="Compact"/>
              <w:jc w:val="left"/>
            </w:pPr>
            <w:r>
              <w:t xml:space="preserve">10,260.00</w:t>
            </w:r>
          </w:p>
        </w:tc>
        <w:tc>
          <w:tcPr/>
          <w:p>
            <w:pPr>
              <w:pStyle w:val="Compact"/>
              <w:jc w:val="left"/>
            </w:pPr>
            <w:r>
              <w:t xml:space="preserve">1,539.00</w:t>
            </w:r>
          </w:p>
        </w:tc>
      </w:tr>
      <w:tr>
        <w:tc>
          <w:tcPr/>
          <w:p>
            <w:pPr>
              <w:pStyle w:val="Compact"/>
              <w:jc w:val="left"/>
            </w:pPr>
            <w:r>
              <w:t xml:space="preserve">3</w:t>
            </w:r>
          </w:p>
        </w:tc>
        <w:tc>
          <w:tcPr/>
          <w:p>
            <w:pPr>
              <w:pStyle w:val="Compact"/>
              <w:jc w:val="left"/>
            </w:pPr>
            <w:r>
              <w:t xml:space="preserve">Employee Relations &amp; Compliance Advisory</w:t>
            </w:r>
            <w:r>
              <w:t xml:space="preserve"> </w:t>
            </w:r>
            <w:r>
              <w:t xml:space="preserve">Ongoing advisory services on employment law compliance under the New Zealand Employment Relations Act 2000, resolution of three (3) workplace grievance matters, preparation of employment agreements compliant with the Fair Pay Agreement, and delivery of a half-day workshop on constructive performance management for senior leadership in Auckland.</w:t>
            </w:r>
          </w:p>
        </w:tc>
        <w:tc>
          <w:tcPr/>
          <w:p>
            <w:pPr>
              <w:pStyle w:val="Compact"/>
              <w:jc w:val="left"/>
            </w:pPr>
            <w:r>
              <w:t xml:space="preserve">285.00</w:t>
            </w:r>
          </w:p>
        </w:tc>
        <w:tc>
          <w:tcPr/>
          <w:p>
            <w:pPr>
              <w:pStyle w:val="Compact"/>
              <w:jc w:val="left"/>
            </w:pPr>
            <w:r>
              <w:t xml:space="preserve">20</w:t>
            </w:r>
          </w:p>
        </w:tc>
        <w:tc>
          <w:tcPr/>
          <w:p>
            <w:pPr>
              <w:pStyle w:val="Compact"/>
              <w:jc w:val="left"/>
            </w:pPr>
            <w:r>
              <w:t xml:space="preserve">5,700.00</w:t>
            </w:r>
          </w:p>
        </w:tc>
        <w:tc>
          <w:tcPr/>
          <w:p>
            <w:pPr>
              <w:pStyle w:val="Compact"/>
              <w:jc w:val="left"/>
            </w:pPr>
            <w:r>
              <w:t xml:space="preserve">855.00</w:t>
            </w:r>
          </w:p>
        </w:tc>
      </w:tr>
      <w:tr>
        <w:tc>
          <w:tcPr/>
          <w:p>
            <w:pPr>
              <w:pStyle w:val="Compact"/>
              <w:jc w:val="left"/>
            </w:pPr>
            <w:r>
              <w:t xml:space="preserve">4</w:t>
            </w:r>
          </w:p>
        </w:tc>
        <w:tc>
          <w:tcPr/>
          <w:p>
            <w:pPr>
              <w:pStyle w:val="Compact"/>
              <w:jc w:val="left"/>
            </w:pPr>
            <w:r>
              <w:t xml:space="preserve">Performance Management System Implementation</w:t>
            </w:r>
            <w:r>
              <w:t xml:space="preserve"> </w:t>
            </w:r>
            <w:r>
              <w:t xml:space="preserve">Design and rollout of a new Key Performance Indicator (KPI) framework and annual performance review cycle. Includes development of evaluation templates, calibration sessions with department heads, and integration with the existing HR information system. All implementation activities were conducted at the client's Auckland Central office.</w:t>
            </w:r>
          </w:p>
        </w:tc>
        <w:tc>
          <w:tcPr/>
          <w:p>
            <w:pPr>
              <w:pStyle w:val="Compact"/>
              <w:jc w:val="left"/>
            </w:pPr>
            <w:r>
              <w:t xml:space="preserve">285.00</w:t>
            </w:r>
          </w:p>
        </w:tc>
        <w:tc>
          <w:tcPr/>
          <w:p>
            <w:pPr>
              <w:pStyle w:val="Compact"/>
              <w:jc w:val="left"/>
            </w:pPr>
            <w:r>
              <w:t xml:space="preserve">18</w:t>
            </w:r>
          </w:p>
        </w:tc>
        <w:tc>
          <w:tcPr/>
          <w:p>
            <w:pPr>
              <w:pStyle w:val="Compact"/>
              <w:jc w:val="left"/>
            </w:pPr>
            <w:r>
              <w:t xml:space="preserve">5,130.00</w:t>
            </w:r>
          </w:p>
        </w:tc>
        <w:tc>
          <w:tcPr/>
          <w:p>
            <w:pPr>
              <w:pStyle w:val="Compact"/>
              <w:jc w:val="left"/>
            </w:pPr>
            <w:r>
              <w:t xml:space="preserve">769.50</w:t>
            </w:r>
          </w:p>
        </w:tc>
      </w:tr>
      <w:tr>
        <w:tc>
          <w:tcPr/>
          <w:p>
            <w:pPr>
              <w:pStyle w:val="Compact"/>
              <w:jc w:val="left"/>
            </w:pPr>
            <w:r>
              <w:t xml:space="preserve">5</w:t>
            </w:r>
          </w:p>
        </w:tc>
        <w:tc>
          <w:tcPr/>
          <w:p>
            <w:pPr>
              <w:pStyle w:val="Compact"/>
              <w:jc w:val="left"/>
            </w:pPr>
            <w:r>
              <w:t xml:space="preserve">Learning &amp; Development Programme Coordination</w:t>
            </w:r>
            <w:r>
              <w:t xml:space="preserve"> </w:t>
            </w:r>
            <w:r>
              <w:t xml:space="preserve">Planning and coordination of a leadership development programme for fourteen (14) middle-management staff. Includes needs analysis, vendor selection for external training providers in New Zealand, scheduling of workshops, and post-training evaluation reporting. Delivered in partnership with Auckland-based training institutions.</w:t>
            </w:r>
          </w:p>
        </w:tc>
        <w:tc>
          <w:tcPr/>
          <w:p>
            <w:pPr>
              <w:pStyle w:val="Compact"/>
              <w:jc w:val="left"/>
            </w:pPr>
            <w:r>
              <w:t xml:space="preserve">285.00</w:t>
            </w:r>
          </w:p>
        </w:tc>
        <w:tc>
          <w:tcPr/>
          <w:p>
            <w:pPr>
              <w:pStyle w:val="Compact"/>
              <w:jc w:val="left"/>
            </w:pPr>
            <w:r>
              <w:t xml:space="preserve">14</w:t>
            </w:r>
          </w:p>
        </w:tc>
        <w:tc>
          <w:tcPr/>
          <w:p>
            <w:pPr>
              <w:pStyle w:val="Compact"/>
              <w:jc w:val="left"/>
            </w:pPr>
            <w:r>
              <w:t xml:space="preserve">3,990.00</w:t>
            </w:r>
          </w:p>
        </w:tc>
        <w:tc>
          <w:tcPr/>
          <w:p>
            <w:pPr>
              <w:pStyle w:val="Compact"/>
              <w:jc w:val="left"/>
            </w:pPr>
            <w:r>
              <w:t xml:space="preserve">598.50</w:t>
            </w:r>
          </w:p>
        </w:tc>
      </w:tr>
      <w:tr>
        <w:tc>
          <w:tcPr/>
          <w:p>
            <w:pPr>
              <w:pStyle w:val="Compact"/>
              <w:jc w:val="left"/>
            </w:pPr>
            <w:r>
              <w:t xml:space="preserve">6</w:t>
            </w:r>
          </w:p>
        </w:tc>
        <w:tc>
          <w:tcPr/>
          <w:p>
            <w:pPr>
              <w:pStyle w:val="Compact"/>
              <w:jc w:val="left"/>
            </w:pPr>
            <w:r>
              <w:t xml:space="preserve">Monthly HR Reporting &amp; Executive Briefing</w:t>
            </w:r>
            <w:r>
              <w:t xml:space="preserve"> </w:t>
            </w:r>
            <w:r>
              <w:t xml:space="preserve">Preparation and presentation of the monthly Human Resources Manager report to the Board of Directors, covering headcount metrics, turnover analysis, recruitment pipeline status, employee engagement survey results, and compliance audit findings for the month of June 2025.</w:t>
            </w:r>
          </w:p>
        </w:tc>
        <w:tc>
          <w:tcPr/>
          <w:p>
            <w:pPr>
              <w:pStyle w:val="Compact"/>
              <w:jc w:val="left"/>
            </w:pPr>
            <w:r>
              <w:t xml:space="preserve">285.00</w:t>
            </w:r>
          </w:p>
        </w:tc>
        <w:tc>
          <w:tcPr/>
          <w:p>
            <w:pPr>
              <w:pStyle w:val="Compact"/>
              <w:jc w:val="left"/>
            </w:pPr>
            <w:r>
              <w:t xml:space="preserve">8</w:t>
            </w:r>
          </w:p>
        </w:tc>
        <w:tc>
          <w:tcPr/>
          <w:p>
            <w:pPr>
              <w:pStyle w:val="Compact"/>
              <w:jc w:val="left"/>
            </w:pPr>
            <w:r>
              <w:t xml:space="preserve">2,280.00</w:t>
            </w:r>
          </w:p>
        </w:tc>
        <w:tc>
          <w:tcPr/>
          <w:p>
            <w:pPr>
              <w:pStyle w:val="Compact"/>
              <w:jc w:val="left"/>
            </w:pPr>
            <w:r>
              <w:t xml:space="preserve">342.00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GST)</w:t>
            </w:r>
          </w:p>
        </w:tc>
        <w:tc>
          <w:tcPr/>
          <w:p>
            <w:pPr>
              <w:pStyle w:val="Compact"/>
              <w:jc w:val="left"/>
            </w:pPr>
            <w:r>
              <w:t xml:space="preserve">34,200.00</w:t>
            </w:r>
          </w:p>
        </w:tc>
      </w:tr>
      <w:tr>
        <w:tc>
          <w:tcPr/>
          <w:p>
            <w:pPr>
              <w:pStyle w:val="Compact"/>
              <w:jc w:val="left"/>
            </w:pPr>
            <w:r>
              <w:t xml:space="preserve">GST @ 15%</w:t>
            </w:r>
          </w:p>
        </w:tc>
        <w:tc>
          <w:tcPr/>
          <w:p>
            <w:pPr>
              <w:pStyle w:val="Compact"/>
              <w:jc w:val="left"/>
            </w:pPr>
            <w:r>
              <w:t xml:space="preserve">5,130.00</w:t>
            </w:r>
          </w:p>
        </w:tc>
      </w:tr>
      <w:tr>
        <w:tc>
          <w:tcPr/>
          <w:p>
            <w:pPr>
              <w:pStyle w:val="Compact"/>
              <w:jc w:val="left"/>
            </w:pPr>
            <w:r>
              <w:t xml:space="preserve">TOTAL AMOUNT DUE (NZD)</w:t>
            </w:r>
          </w:p>
        </w:tc>
        <w:tc>
          <w:tcPr/>
          <w:p>
            <w:pPr>
              <w:pStyle w:val="Compact"/>
              <w:jc w:val="left"/>
            </w:pPr>
            <w:r>
              <w:t xml:space="preserve">39,330.00</w:t>
            </w:r>
          </w:p>
        </w:tc>
      </w:tr>
    </w:tbl>
    <w:bookmarkStart w:id="24" w:name="invoice-notes"/>
    <w:p>
      <w:pPr>
        <w:pStyle w:val="Heading3"/>
      </w:pPr>
      <w:r>
        <w:t xml:space="preserve">Invoice Notes</w:t>
      </w:r>
    </w:p>
    <w:p>
      <w:pPr>
        <w:pStyle w:val="FirstParagraph"/>
      </w:pPr>
      <w:r>
        <w:t xml:space="preserve">This Invoice has been issued by Meridian HR Solutions Ltd in respect of professional Human Resources Manager services rendered to Harbourview Logistics Group Ltd during the service period specified above. All services were performed by Mr. Daniel Okafor, a certified Human Resources Manager registered with the Human Resources Institute of New Zealand (HRNZ), and were delivered primarily at the client's premises in Auckland Central, New Zealand.</w:t>
      </w:r>
    </w:p>
    <w:p>
      <w:pPr>
        <w:pStyle w:val="BodyText"/>
      </w:pPr>
      <w:r>
        <w:t xml:space="preserve">All rates quoted are in New Zealand Dollars (NZD) and are inclusive of the Human Resources Manager's professional expertise, travel within the Auckland metropolitan area, and standard administrative support. Any travel to locations outside the Auckland region would have been billed separately and is not included in this Invoice.</w:t>
      </w:r>
    </w:p>
    <w:p>
      <w:pPr>
        <w:pStyle w:val="BodyText"/>
      </w:pPr>
      <w:r>
        <w:t xml:space="preserve">This Invoice is subject to the terms and conditions outlined in the Master Services Agreement dated 1 January 2025 between Meridian HR Solutions Ltd and Harbourview Logistics Group Ltd. The Human Resources Manager services described herein were performed in accordance with the scope of work defined in Schedule B of said agreement.</w:t>
      </w:r>
    </w:p>
    <w:bookmarkEnd w:id="24"/>
    <w:bookmarkStart w:id="25" w:name="payment-terms-instructions"/>
    <w:p>
      <w:pPr>
        <w:pStyle w:val="Heading3"/>
      </w:pPr>
      <w:r>
        <w:t xml:space="preserve">Payment Terms &amp; Instructions</w:t>
      </w:r>
    </w:p>
    <w:p>
      <w:pPr>
        <w:pStyle w:val="FirstParagraph"/>
      </w:pPr>
      <w:r>
        <w:rPr>
          <w:bCs/>
          <w:b/>
        </w:rPr>
        <w:t xml:space="preserve">Payment Due:</w:t>
      </w:r>
      <w:r>
        <w:t xml:space="preserve"> </w:t>
      </w:r>
      <w:r>
        <w:t xml:space="preserve">Within thirty (30) calendar days of the Invoice date, i.e., no later than 15 July 2025.</w:t>
      </w:r>
    </w:p>
    <w:p>
      <w:pPr>
        <w:pStyle w:val="BodyText"/>
      </w:pPr>
      <w:r>
        <w:rPr>
          <w:bCs/>
          <w:b/>
        </w:rPr>
        <w:t xml:space="preserve">Payment Method:</w:t>
      </w:r>
      <w:r>
        <w:t xml:space="preserve"> </w:t>
      </w:r>
      <w:r>
        <w:t xml:space="preserve">Electronic Funds Transfer (EFT) to the account below.</w:t>
      </w:r>
    </w:p>
    <w:p>
      <w:pPr>
        <w:pStyle w:val="BodyText"/>
      </w:pPr>
      <w:r>
        <w:rPr>
          <w:bCs/>
          <w:b/>
        </w:rPr>
        <w:t xml:space="preserve">Bank:</w:t>
      </w:r>
      <w:r>
        <w:t xml:space="preserve"> </w:t>
      </w:r>
      <w:r>
        <w:t xml:space="preserve">ANZ National Bank Limited, Auckland Central Branch</w:t>
      </w:r>
    </w:p>
    <w:p>
      <w:pPr>
        <w:pStyle w:val="BodyText"/>
      </w:pPr>
      <w:r>
        <w:rPr>
          <w:bCs/>
          <w:b/>
        </w:rPr>
        <w:t xml:space="preserve">Account Name:</w:t>
      </w:r>
      <w:r>
        <w:t xml:space="preserve"> </w:t>
      </w:r>
      <w:r>
        <w:t xml:space="preserve">Meridian HR Solutions Ltd</w:t>
      </w:r>
    </w:p>
    <w:p>
      <w:pPr>
        <w:pStyle w:val="BodyText"/>
      </w:pPr>
      <w:r>
        <w:rPr>
          <w:bCs/>
          <w:b/>
        </w:rPr>
        <w:t xml:space="preserve">Account Number:</w:t>
      </w:r>
      <w:r>
        <w:t xml:space="preserve"> </w:t>
      </w:r>
      <w:r>
        <w:t xml:space="preserve">01-0012-3456789-00</w:t>
      </w:r>
    </w:p>
    <w:p>
      <w:pPr>
        <w:pStyle w:val="BodyText"/>
      </w:pPr>
      <w:r>
        <w:rPr>
          <w:bCs/>
          <w:b/>
        </w:rPr>
        <w:t xml:space="preserve">Reference:</w:t>
      </w:r>
      <w:r>
        <w:t xml:space="preserve"> </w:t>
      </w:r>
      <w:r>
        <w:t xml:space="preserve">MHR-2025-0487</w:t>
      </w:r>
    </w:p>
    <w:p>
      <w:pPr>
        <w:pStyle w:val="BodyText"/>
      </w:pPr>
      <w:r>
        <w:rPr>
          <w:bCs/>
          <w:b/>
        </w:rPr>
        <w:t xml:space="preserve">Late Payment:</w:t>
      </w:r>
      <w:r>
        <w:t xml:space="preserve"> </w:t>
      </w:r>
      <w:r>
        <w:t xml:space="preserve">A late payment fee of 1.5% per month (or the maximum rate permitted under the New Zealand Late Payment of Debts to Small Businesses Act 2019, whichever is lower) will be applied to any outstanding balance after the due date.</w:t>
      </w:r>
    </w:p>
    <w:p>
      <w:pPr>
        <w:pStyle w:val="BodyText"/>
      </w:pPr>
      <w:r>
        <w:rPr>
          <w:bCs/>
          <w:b/>
        </w:rPr>
        <w:t xml:space="preserve">Disputes:</w:t>
      </w:r>
      <w:r>
        <w:t xml:space="preserve"> </w:t>
      </w:r>
      <w:r>
        <w:t xml:space="preserve">Any disputes regarding this Invoice must be raised in writing to billing@meridianhr.co.nz within fourteen (14) days of the Invoice date. Undisputed portions of the Invoice remain payable on the original due date.</w:t>
      </w:r>
    </w:p>
    <w:bookmarkEnd w:id="25"/>
    <w:p>
      <w:pPr>
        <w:pStyle w:val="BodyText"/>
      </w:pPr>
      <w:r>
        <w:rPr>
          <w:bCs/>
          <w:b/>
        </w:rPr>
        <w:t xml:space="preserve">Meridian HR Solutions Ltd</w:t>
      </w:r>
      <w:r>
        <w:t xml:space="preserve"> </w:t>
      </w:r>
      <w:r>
        <w:t xml:space="preserve">| 142 Federal Street, Level 5, Auckland Central, Auckland 1010, New Zealand</w:t>
      </w:r>
    </w:p>
    <w:p>
      <w:pPr>
        <w:pStyle w:val="BodyText"/>
      </w:pPr>
      <w:r>
        <w:t xml:space="preserve">Registered in New Zealand | NZBN: 9429045678901 | GST: 123-456-789</w:t>
      </w:r>
    </w:p>
    <w:p>
      <w:pPr>
        <w:pStyle w:val="BodyText"/>
      </w:pPr>
      <w:r>
        <w:t xml:space="preserve">This Invoice was generated electronically and is valid without a physical signature. For queries regarding this Invoice, please contact our billing department at +64 9 374 5521 or billing@meridianhr.co.nz.</w:t>
      </w:r>
    </w:p>
    <w:p>
      <w:pPr>
        <w:pStyle w:val="BodyText"/>
      </w:pPr>
      <w:r>
        <w:t xml:space="preserve">Thank you for your business. We appreciate the opportunity to provide Human Resources Manager services to your organisation in New Zealand Auckland and look forward to continuing our professional relationship.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Human Resources Manager Services - New Zealand Auckland</dc:title>
  <dc:creator/>
  <dc:language>en</dc:language>
  <cp:keywords/>
  <dcterms:created xsi:type="dcterms:W3CDTF">2026-10-10T02:44:40Z</dcterms:created>
  <dcterms:modified xsi:type="dcterms:W3CDTF">2026-10-10T02:44:40Z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