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Services</w:t>
      </w:r>
      <w:r>
        <w:t xml:space="preserve"> </w:t>
      </w:r>
      <w:r>
        <w:t xml:space="preserve">-</w:t>
      </w:r>
      <w:r>
        <w:t xml:space="preserve"> </w:t>
      </w:r>
      <w:r>
        <w:t xml:space="preserve">Qatar</w:t>
      </w:r>
      <w:r>
        <w:t xml:space="preserve"> </w:t>
      </w:r>
      <w:r>
        <w:t xml:space="preserve">Doha</w:t>
      </w:r>
    </w:p>
    <w:bookmarkStart w:id="20" w:name="al-noor-hr-consulting-llc"/>
    <w:p>
      <w:pPr>
        <w:pStyle w:val="Heading1"/>
      </w:pPr>
      <w:r>
        <w:t xml:space="preserve">Al Noor HR Consulting LLC</w:t>
      </w:r>
    </w:p>
    <w:p>
      <w:pPr>
        <w:pStyle w:val="FirstParagraph"/>
      </w:pPr>
      <w:r>
        <w:t xml:space="preserve">Office 1204, Level 12, Doha Tower</w:t>
      </w:r>
    </w:p>
    <w:p>
      <w:pPr>
        <w:pStyle w:val="BodyText"/>
      </w:pPr>
      <w:r>
        <w:t xml:space="preserve">Sheikh Jassim Avenue, Doha, Qatar</w:t>
      </w:r>
    </w:p>
    <w:p>
      <w:pPr>
        <w:pStyle w:val="BodyText"/>
      </w:pPr>
      <w:r>
        <w:t xml:space="preserve">P.O. Box 4521, Doha 12345, Qatar</w:t>
      </w:r>
    </w:p>
    <w:p>
      <w:pPr>
        <w:pStyle w:val="BodyText"/>
      </w:pPr>
      <w:r>
        <w:t xml:space="preserve">Tel: +974 4455 6677 | Email: billing@alnoorhr.qa</w:t>
      </w:r>
    </w:p>
    <w:p>
      <w:pPr>
        <w:pStyle w:val="BodyText"/>
      </w:pPr>
      <w:r>
        <w:t xml:space="preserve">CR No: 123456 | VAT No: QV-000-123456</w:t>
      </w:r>
    </w:p>
    <w:p>
      <w:pPr>
        <w:pStyle w:val="BodyText"/>
      </w:pPr>
      <w:r>
        <w:t xml:space="preserve">Qatar Doha</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ANH-2025-00347</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Period:</w:t>
      </w:r>
      <w:r>
        <w:t xml:space="preserve"> </w:t>
      </w:r>
      <w:r>
        <w:t xml:space="preserve">01 May 2025 – 31 May 2025</w:t>
      </w:r>
    </w:p>
    <w:p>
      <w:pPr>
        <w:pStyle w:val="BodyText"/>
      </w:pPr>
      <w:r>
        <w:rPr>
          <w:bCs/>
          <w:b/>
        </w:rPr>
        <w:t xml:space="preserve">Reference:</w:t>
      </w:r>
      <w:r>
        <w:t xml:space="preserve"> </w:t>
      </w:r>
      <w:r>
        <w:t xml:space="preserve">HRM-QD-2025-089</w:t>
      </w:r>
    </w:p>
    <w:bookmarkEnd w:id="21"/>
    <w:bookmarkStart w:id="22" w:name="billed-to"/>
    <w:p>
      <w:pPr>
        <w:pStyle w:val="Heading3"/>
      </w:pPr>
      <w:r>
        <w:t xml:space="preserve">Billed To</w:t>
      </w:r>
    </w:p>
    <w:p>
      <w:pPr>
        <w:pStyle w:val="FirstParagraph"/>
      </w:pPr>
      <w:r>
        <w:rPr>
          <w:bCs/>
          <w:b/>
        </w:rPr>
        <w:t xml:space="preserve">Qatar National Energy Corporation</w:t>
      </w:r>
    </w:p>
    <w:p>
      <w:pPr>
        <w:pStyle w:val="BodyText"/>
      </w:pPr>
      <w:r>
        <w:t xml:space="preserve">Attn: Mr. Khalid Al-Mansoori</w:t>
      </w:r>
    </w:p>
    <w:p>
      <w:pPr>
        <w:pStyle w:val="BodyText"/>
      </w:pPr>
      <w:r>
        <w:t xml:space="preserve">Chief Operating Officer</w:t>
      </w:r>
    </w:p>
    <w:p>
      <w:pPr>
        <w:pStyle w:val="BodyText"/>
      </w:pPr>
      <w:r>
        <w:t xml:space="preserve">Al Rayyan Industrial Area</w:t>
      </w:r>
    </w:p>
    <w:p>
      <w:pPr>
        <w:pStyle w:val="BodyText"/>
      </w:pPr>
      <w:r>
        <w:t xml:space="preserve">Doha, Qatar</w:t>
      </w:r>
    </w:p>
    <w:p>
      <w:pPr>
        <w:pStyle w:val="BodyText"/>
      </w:pPr>
      <w:r>
        <w:t xml:space="preserve">P.O. Box 7890, Doha 12345</w:t>
      </w:r>
    </w:p>
    <w:p>
      <w:pPr>
        <w:pStyle w:val="BodyText"/>
      </w:pPr>
      <w:r>
        <w:t xml:space="preserve">Tel: +974 4411 2233</w:t>
      </w:r>
    </w:p>
    <w:bookmarkEnd w:id="22"/>
    <w:bookmarkStart w:id="23" w:name="service-provider"/>
    <w:p>
      <w:pPr>
        <w:pStyle w:val="Heading3"/>
      </w:pPr>
      <w:r>
        <w:t xml:space="preserve">Service Provider</w:t>
      </w:r>
    </w:p>
    <w:p>
      <w:pPr>
        <w:pStyle w:val="FirstParagraph"/>
      </w:pPr>
      <w:r>
        <w:rPr>
          <w:bCs/>
          <w:b/>
        </w:rPr>
        <w:t xml:space="preserve">Al Noor HR Consulting LLC</w:t>
      </w:r>
    </w:p>
    <w:p>
      <w:pPr>
        <w:pStyle w:val="BodyText"/>
      </w:pPr>
      <w:r>
        <w:t xml:space="preserve">Lead Consultant: Ms. Fatima Al-Thani</w:t>
      </w:r>
    </w:p>
    <w:p>
      <w:pPr>
        <w:pStyle w:val="BodyText"/>
      </w:pPr>
      <w:r>
        <w:t xml:space="preserve">Senior Human Resources Manager</w:t>
      </w:r>
    </w:p>
    <w:p>
      <w:pPr>
        <w:pStyle w:val="BodyText"/>
      </w:pPr>
      <w:r>
        <w:t xml:space="preserve">Professional License No: HRM-QT-2024-0045</w:t>
      </w:r>
    </w:p>
    <w:p>
      <w:pPr>
        <w:pStyle w:val="BodyText"/>
      </w:pPr>
      <w:r>
        <w:t xml:space="preserve">Ministry of Labour, State of Qatar</w:t>
      </w:r>
    </w:p>
    <w:p>
      <w:pPr>
        <w:pStyle w:val="BodyText"/>
      </w:pPr>
      <w:r>
        <w:t xml:space="preserve">Registered in Qatar Doha Commercial Registry</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Rate (QAR)</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Amount (QAR)</w:t>
            </w:r>
          </w:p>
        </w:tc>
      </w:tr>
      <w:tr>
        <w:tc>
          <w:tcPr/>
          <w:p>
            <w:pPr>
              <w:pStyle w:val="Compact"/>
              <w:jc w:val="left"/>
            </w:pPr>
            <w:r>
              <w:t xml:space="preserve">1</w:t>
            </w:r>
          </w:p>
        </w:tc>
        <w:tc>
          <w:tcPr/>
          <w:p>
            <w:pPr>
              <w:pStyle w:val="Compact"/>
              <w:jc w:val="left"/>
            </w:pPr>
            <w:r>
              <w:t xml:space="preserve">Retained Human Resources Manager – Strategic Workforce Planning &amp; Organizational Development for Qatar Doha operations</w:t>
            </w:r>
          </w:p>
        </w:tc>
        <w:tc>
          <w:tcPr/>
          <w:p>
            <w:pPr>
              <w:pStyle w:val="Compact"/>
              <w:jc w:val="left"/>
            </w:pPr>
            <w:r>
              <w:t xml:space="preserve">18,500.00</w:t>
            </w:r>
          </w:p>
        </w:tc>
        <w:tc>
          <w:tcPr/>
          <w:p>
            <w:pPr>
              <w:pStyle w:val="Compact"/>
              <w:jc w:val="left"/>
            </w:pPr>
            <w:r>
              <w:t xml:space="preserve">1</w:t>
            </w:r>
          </w:p>
        </w:tc>
        <w:tc>
          <w:tcPr/>
          <w:p>
            <w:pPr>
              <w:pStyle w:val="Compact"/>
              <w:jc w:val="left"/>
            </w:pPr>
            <w:r>
              <w:t xml:space="preserve">Month</w:t>
            </w:r>
          </w:p>
        </w:tc>
        <w:tc>
          <w:tcPr/>
          <w:p>
            <w:pPr>
              <w:pStyle w:val="Compact"/>
              <w:jc w:val="left"/>
            </w:pPr>
            <w:r>
              <w:t xml:space="preserve">18,500.00</w:t>
            </w:r>
          </w:p>
        </w:tc>
      </w:tr>
      <w:tr>
        <w:tc>
          <w:tcPr/>
          <w:p>
            <w:pPr>
              <w:pStyle w:val="Compact"/>
              <w:jc w:val="left"/>
            </w:pPr>
            <w:r>
              <w:t xml:space="preserve">2</w:t>
            </w:r>
          </w:p>
        </w:tc>
        <w:tc>
          <w:tcPr/>
          <w:p>
            <w:pPr>
              <w:pStyle w:val="Compact"/>
              <w:jc w:val="left"/>
            </w:pPr>
            <w:r>
              <w:t xml:space="preserve">Human Resources Manager – Recruitment &amp; Talent Acquisition Management (including job postings, candidate screening, and interview coordination for 12 open positions)</w:t>
            </w:r>
          </w:p>
        </w:tc>
        <w:tc>
          <w:tcPr/>
          <w:p>
            <w:pPr>
              <w:pStyle w:val="Compact"/>
              <w:jc w:val="left"/>
            </w:pPr>
            <w:r>
              <w:t xml:space="preserve">7,200.00</w:t>
            </w:r>
          </w:p>
        </w:tc>
        <w:tc>
          <w:tcPr/>
          <w:p>
            <w:pPr>
              <w:pStyle w:val="Compact"/>
              <w:jc w:val="left"/>
            </w:pPr>
            <w:r>
              <w:t xml:space="preserve">1</w:t>
            </w:r>
          </w:p>
        </w:tc>
        <w:tc>
          <w:tcPr/>
          <w:p>
            <w:pPr>
              <w:pStyle w:val="Compact"/>
              <w:jc w:val="left"/>
            </w:pPr>
            <w:r>
              <w:t xml:space="preserve">Month</w:t>
            </w:r>
          </w:p>
        </w:tc>
        <w:tc>
          <w:tcPr/>
          <w:p>
            <w:pPr>
              <w:pStyle w:val="Compact"/>
              <w:jc w:val="left"/>
            </w:pPr>
            <w:r>
              <w:t xml:space="preserve">7,200.00</w:t>
            </w:r>
          </w:p>
        </w:tc>
      </w:tr>
      <w:tr>
        <w:tc>
          <w:tcPr/>
          <w:p>
            <w:pPr>
              <w:pStyle w:val="Compact"/>
              <w:jc w:val="left"/>
            </w:pPr>
            <w:r>
              <w:t xml:space="preserve">3</w:t>
            </w:r>
          </w:p>
        </w:tc>
        <w:tc>
          <w:tcPr/>
          <w:p>
            <w:pPr>
              <w:pStyle w:val="Compact"/>
              <w:jc w:val="left"/>
            </w:pPr>
            <w:r>
              <w:t xml:space="preserve">Human Resources Manager – Employee Relations &amp; Grievance Handling (on-site presence in Qatar Doha office, 3 days per week)</w:t>
            </w:r>
          </w:p>
        </w:tc>
        <w:tc>
          <w:tcPr/>
          <w:p>
            <w:pPr>
              <w:pStyle w:val="Compact"/>
              <w:jc w:val="left"/>
            </w:pPr>
            <w:r>
              <w:t xml:space="preserve">5,400.00</w:t>
            </w:r>
          </w:p>
        </w:tc>
        <w:tc>
          <w:tcPr/>
          <w:p>
            <w:pPr>
              <w:pStyle w:val="Compact"/>
              <w:jc w:val="left"/>
            </w:pPr>
            <w:r>
              <w:t xml:space="preserve">1</w:t>
            </w:r>
          </w:p>
        </w:tc>
        <w:tc>
          <w:tcPr/>
          <w:p>
            <w:pPr>
              <w:pStyle w:val="Compact"/>
              <w:jc w:val="left"/>
            </w:pPr>
            <w:r>
              <w:t xml:space="preserve">Month</w:t>
            </w:r>
          </w:p>
        </w:tc>
        <w:tc>
          <w:tcPr/>
          <w:p>
            <w:pPr>
              <w:pStyle w:val="Compact"/>
              <w:jc w:val="left"/>
            </w:pPr>
            <w:r>
              <w:t xml:space="preserve">5,400.00</w:t>
            </w:r>
          </w:p>
        </w:tc>
      </w:tr>
      <w:tr>
        <w:tc>
          <w:tcPr/>
          <w:p>
            <w:pPr>
              <w:pStyle w:val="Compact"/>
              <w:jc w:val="left"/>
            </w:pPr>
            <w:r>
              <w:t xml:space="preserve">4</w:t>
            </w:r>
          </w:p>
        </w:tc>
        <w:tc>
          <w:tcPr/>
          <w:p>
            <w:pPr>
              <w:pStyle w:val="Compact"/>
              <w:jc w:val="left"/>
            </w:pPr>
            <w:r>
              <w:t xml:space="preserve">Human Resources Manager – Compliance &amp; Labour Law Advisory (Qatar Labour Law No. 14 of 2004, Ministry of Labour reporting, and visa/work permit coordination)</w:t>
            </w:r>
          </w:p>
        </w:tc>
        <w:tc>
          <w:tcPr/>
          <w:p>
            <w:pPr>
              <w:pStyle w:val="Compact"/>
              <w:jc w:val="left"/>
            </w:pPr>
            <w:r>
              <w:t xml:space="preserve">4,800.00</w:t>
            </w:r>
          </w:p>
        </w:tc>
        <w:tc>
          <w:tcPr/>
          <w:p>
            <w:pPr>
              <w:pStyle w:val="Compact"/>
              <w:jc w:val="left"/>
            </w:pPr>
            <w:r>
              <w:t xml:space="preserve">1</w:t>
            </w:r>
          </w:p>
        </w:tc>
        <w:tc>
          <w:tcPr/>
          <w:p>
            <w:pPr>
              <w:pStyle w:val="Compact"/>
              <w:jc w:val="left"/>
            </w:pPr>
            <w:r>
              <w:t xml:space="preserve">Month</w:t>
            </w:r>
          </w:p>
        </w:tc>
        <w:tc>
          <w:tcPr/>
          <w:p>
            <w:pPr>
              <w:pStyle w:val="Compact"/>
              <w:jc w:val="left"/>
            </w:pPr>
            <w:r>
              <w:t xml:space="preserve">4,800.00</w:t>
            </w:r>
          </w:p>
        </w:tc>
      </w:tr>
      <w:tr>
        <w:tc>
          <w:tcPr/>
          <w:p>
            <w:pPr>
              <w:pStyle w:val="Compact"/>
              <w:jc w:val="left"/>
            </w:pPr>
            <w:r>
              <w:t xml:space="preserve">5</w:t>
            </w:r>
          </w:p>
        </w:tc>
        <w:tc>
          <w:tcPr/>
          <w:p>
            <w:pPr>
              <w:pStyle w:val="Compact"/>
              <w:jc w:val="left"/>
            </w:pPr>
            <w:r>
              <w:t xml:space="preserve">Human Resources Manager – Performance Management System Design &amp; Implementation (KPI framework, appraisal cycles, and training needs analysis)</w:t>
            </w:r>
          </w:p>
        </w:tc>
        <w:tc>
          <w:tcPr/>
          <w:p>
            <w:pPr>
              <w:pStyle w:val="Compact"/>
              <w:jc w:val="left"/>
            </w:pPr>
            <w:r>
              <w:t xml:space="preserve">6,300.00</w:t>
            </w:r>
          </w:p>
        </w:tc>
        <w:tc>
          <w:tcPr/>
          <w:p>
            <w:pPr>
              <w:pStyle w:val="Compact"/>
              <w:jc w:val="left"/>
            </w:pPr>
            <w:r>
              <w:t xml:space="preserve">1</w:t>
            </w:r>
          </w:p>
        </w:tc>
        <w:tc>
          <w:tcPr/>
          <w:p>
            <w:pPr>
              <w:pStyle w:val="Compact"/>
              <w:jc w:val="left"/>
            </w:pPr>
            <w:r>
              <w:t xml:space="preserve">Month</w:t>
            </w:r>
          </w:p>
        </w:tc>
        <w:tc>
          <w:tcPr/>
          <w:p>
            <w:pPr>
              <w:pStyle w:val="Compact"/>
              <w:jc w:val="left"/>
            </w:pPr>
            <w:r>
              <w:t xml:space="preserve">6,300.00</w:t>
            </w:r>
          </w:p>
        </w:tc>
      </w:tr>
      <w:tr>
        <w:tc>
          <w:tcPr/>
          <w:p>
            <w:pPr>
              <w:pStyle w:val="Compact"/>
              <w:jc w:val="left"/>
            </w:pPr>
            <w:r>
              <w:t xml:space="preserve">6</w:t>
            </w:r>
          </w:p>
        </w:tc>
        <w:tc>
          <w:tcPr/>
          <w:p>
            <w:pPr>
              <w:pStyle w:val="Compact"/>
              <w:jc w:val="left"/>
            </w:pPr>
            <w:r>
              <w:t xml:space="preserve">Human Resources Manager – Compensation &amp; Benefits Benchmarking (market salary survey for Qatar Doha region, QIDP compliance, and annual increment recommendations)</w:t>
            </w:r>
          </w:p>
        </w:tc>
        <w:tc>
          <w:tcPr/>
          <w:p>
            <w:pPr>
              <w:pStyle w:val="Compact"/>
              <w:jc w:val="left"/>
            </w:pPr>
            <w:r>
              <w:t xml:space="preserve">3,900.00</w:t>
            </w:r>
          </w:p>
        </w:tc>
        <w:tc>
          <w:tcPr/>
          <w:p>
            <w:pPr>
              <w:pStyle w:val="Compact"/>
              <w:jc w:val="left"/>
            </w:pPr>
            <w:r>
              <w:t xml:space="preserve">1</w:t>
            </w:r>
          </w:p>
        </w:tc>
        <w:tc>
          <w:tcPr/>
          <w:p>
            <w:pPr>
              <w:pStyle w:val="Compact"/>
              <w:jc w:val="left"/>
            </w:pPr>
            <w:r>
              <w:t xml:space="preserve">Month</w:t>
            </w:r>
          </w:p>
        </w:tc>
        <w:tc>
          <w:tcPr/>
          <w:p>
            <w:pPr>
              <w:pStyle w:val="Compact"/>
              <w:jc w:val="left"/>
            </w:pPr>
            <w:r>
              <w:t xml:space="preserve">3,900.00</w:t>
            </w:r>
          </w:p>
        </w:tc>
      </w:tr>
      <w:tr>
        <w:tc>
          <w:tcPr/>
          <w:p>
            <w:pPr>
              <w:pStyle w:val="Compact"/>
              <w:jc w:val="left"/>
            </w:pPr>
            <w:r>
              <w:t xml:space="preserve">7</w:t>
            </w:r>
          </w:p>
        </w:tc>
        <w:tc>
          <w:tcPr/>
          <w:p>
            <w:pPr>
              <w:pStyle w:val="Compact"/>
              <w:jc w:val="left"/>
            </w:pPr>
            <w:r>
              <w:t xml:space="preserve">Human Resources Manager – Onboarding &amp; Offboarding Process Optimization (new hire orientation, exit interviews, and documentation management)</w:t>
            </w:r>
          </w:p>
        </w:tc>
        <w:tc>
          <w:tcPr/>
          <w:p>
            <w:pPr>
              <w:pStyle w:val="Compact"/>
              <w:jc w:val="left"/>
            </w:pPr>
            <w:r>
              <w:t xml:space="preserve">2,700.00</w:t>
            </w:r>
          </w:p>
        </w:tc>
        <w:tc>
          <w:tcPr/>
          <w:p>
            <w:pPr>
              <w:pStyle w:val="Compact"/>
              <w:jc w:val="left"/>
            </w:pPr>
            <w:r>
              <w:t xml:space="preserve">1</w:t>
            </w:r>
          </w:p>
        </w:tc>
        <w:tc>
          <w:tcPr/>
          <w:p>
            <w:pPr>
              <w:pStyle w:val="Compact"/>
              <w:jc w:val="left"/>
            </w:pPr>
            <w:r>
              <w:t xml:space="preserve">Month</w:t>
            </w:r>
          </w:p>
        </w:tc>
        <w:tc>
          <w:tcPr/>
          <w:p>
            <w:pPr>
              <w:pStyle w:val="Compact"/>
              <w:jc w:val="left"/>
            </w:pPr>
            <w:r>
              <w:t xml:space="preserve">2,700.00</w:t>
            </w:r>
          </w:p>
        </w:tc>
      </w:tr>
      <w:tr>
        <w:tc>
          <w:tcPr/>
          <w:p>
            <w:pPr>
              <w:pStyle w:val="Compact"/>
              <w:jc w:val="left"/>
            </w:pPr>
            <w:r>
              <w:t xml:space="preserve">8</w:t>
            </w:r>
          </w:p>
        </w:tc>
        <w:tc>
          <w:tcPr/>
          <w:p>
            <w:pPr>
              <w:pStyle w:val="Compact"/>
              <w:jc w:val="left"/>
            </w:pPr>
            <w:r>
              <w:t xml:space="preserve">Human Resources Manager – Monthly HR Analytics Report &amp; Board Presentation (headcount, turnover, absenteeism, and workforce diversity metrics for Qatar Doha entity)</w:t>
            </w:r>
          </w:p>
        </w:tc>
        <w:tc>
          <w:tcPr/>
          <w:p>
            <w:pPr>
              <w:pStyle w:val="Compact"/>
              <w:jc w:val="left"/>
            </w:pPr>
            <w:r>
              <w:t xml:space="preserve">2,200.00</w:t>
            </w:r>
          </w:p>
        </w:tc>
        <w:tc>
          <w:tcPr/>
          <w:p>
            <w:pPr>
              <w:pStyle w:val="Compact"/>
              <w:jc w:val="left"/>
            </w:pPr>
            <w:r>
              <w:t xml:space="preserve">1</w:t>
            </w:r>
          </w:p>
        </w:tc>
        <w:tc>
          <w:tcPr/>
          <w:p>
            <w:pPr>
              <w:pStyle w:val="Compact"/>
              <w:jc w:val="left"/>
            </w:pPr>
            <w:r>
              <w:t xml:space="preserve">Month</w:t>
            </w:r>
          </w:p>
        </w:tc>
        <w:tc>
          <w:tcPr/>
          <w:p>
            <w:pPr>
              <w:pStyle w:val="Compact"/>
              <w:jc w:val="left"/>
            </w:pPr>
            <w:r>
              <w:t xml:space="preserve">2,200.00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51,000.00 QAR</w:t>
            </w:r>
          </w:p>
        </w:tc>
      </w:tr>
      <w:tr>
        <w:tc>
          <w:tcPr/>
          <w:p>
            <w:pPr>
              <w:pStyle w:val="Compact"/>
              <w:jc w:val="left"/>
            </w:pPr>
            <w:r>
              <w:t xml:space="preserve">VAT (0% – Exempt under Qatar VAT Law)</w:t>
            </w:r>
          </w:p>
        </w:tc>
        <w:tc>
          <w:tcPr/>
          <w:p>
            <w:pPr>
              <w:pStyle w:val="Compact"/>
              <w:jc w:val="left"/>
            </w:pPr>
            <w:r>
              <w:t xml:space="preserve">0.00 QAR</w:t>
            </w:r>
          </w:p>
        </w:tc>
      </w:tr>
      <w:tr>
        <w:tc>
          <w:tcPr/>
          <w:p>
            <w:pPr>
              <w:pStyle w:val="Compact"/>
              <w:jc w:val="left"/>
            </w:pPr>
            <w:r>
              <w:t xml:space="preserve">Discount (Annual Retainer Agreement)</w:t>
            </w:r>
          </w:p>
        </w:tc>
        <w:tc>
          <w:tcPr/>
          <w:p>
            <w:pPr>
              <w:pStyle w:val="Compact"/>
              <w:jc w:val="left"/>
            </w:pPr>
            <w:r>
              <w:t xml:space="preserve">-2,550.00 QAR</w:t>
            </w:r>
          </w:p>
        </w:tc>
      </w:tr>
      <w:tr>
        <w:tc>
          <w:tcPr/>
          <w:p>
            <w:pPr>
              <w:pStyle w:val="Compact"/>
              <w:jc w:val="left"/>
            </w:pPr>
            <w:r>
              <w:t xml:space="preserve">TOTAL AMOUNT DUE</w:t>
            </w:r>
          </w:p>
        </w:tc>
        <w:tc>
          <w:tcPr/>
          <w:p>
            <w:pPr>
              <w:pStyle w:val="Compact"/>
              <w:jc w:val="left"/>
            </w:pPr>
            <w:r>
              <w:t xml:space="preserve">48,450.00 QAR</w:t>
            </w:r>
          </w:p>
        </w:tc>
      </w:tr>
    </w:tbl>
    <w:bookmarkStart w:id="24" w:name="invoice-notes-terms-of-service"/>
    <w:p>
      <w:pPr>
        <w:pStyle w:val="Heading3"/>
      </w:pPr>
      <w:r>
        <w:t xml:space="preserve">Invoice Notes &amp; Terms of Service</w:t>
      </w:r>
    </w:p>
    <w:p>
      <w:pPr>
        <w:pStyle w:val="FirstParagraph"/>
      </w:pPr>
      <w:r>
        <w:t xml:space="preserve">This Invoice is issued by Al Noor HR Consulting LLC, a duly registered professional services firm operating in Qatar Doha, in accordance with the Master Service Agreement (MSA) dated 01 January 2025 between the parties. The Human Resources Manager services described herein are provided on a monthly retainer basis and are subject to the terms outlined in the signed contract.</w:t>
      </w:r>
    </w:p>
    <w:p>
      <w:pPr>
        <w:numPr>
          <w:ilvl w:val="0"/>
          <w:numId w:val="1001"/>
        </w:numPr>
        <w:pStyle w:val="Compact"/>
      </w:pPr>
      <w:r>
        <w:t xml:space="preserve">Payment is due within fifteen (15) calendar days from the Invoice date via bank transfer to the account specified below. Late payments shall accrue interest at 1.5% per month as permitted under Qatar commercial law.</w:t>
      </w:r>
    </w:p>
    <w:p>
      <w:pPr>
        <w:numPr>
          <w:ilvl w:val="0"/>
          <w:numId w:val="1001"/>
        </w:numPr>
        <w:pStyle w:val="Compact"/>
      </w:pPr>
      <w:r>
        <w:t xml:space="preserve">The Human Resources Manager assigned to this engagement is Ms. Fatima Al-Thani, who holds a valid professional license issued by the Ministry of Labour, State of Qatar, and is fully authorized to perform all HR functions on behalf of the client in Qatar Doha.</w:t>
      </w:r>
    </w:p>
    <w:p>
      <w:pPr>
        <w:numPr>
          <w:ilvl w:val="0"/>
          <w:numId w:val="1001"/>
        </w:numPr>
        <w:pStyle w:val="Compact"/>
      </w:pPr>
      <w:r>
        <w:t xml:space="preserve">All services rendered under this Invoice comply with the Qatar Labour Law (Law No. 14 of 2004), the Qatar Private Sector Wage Protection System (WPS) regulations, and all applicable directives from the Ministry of Labour and Social Development.</w:t>
      </w:r>
    </w:p>
    <w:p>
      <w:pPr>
        <w:numPr>
          <w:ilvl w:val="0"/>
          <w:numId w:val="1001"/>
        </w:numPr>
        <w:pStyle w:val="Compact"/>
      </w:pPr>
      <w:r>
        <w:t xml:space="preserve">This Invoice does not constitute a guarantee of specific employment outcomes. The Human Resources Manager provides professional advisory, operational, and strategic support; final hiring, termination, and disciplinary decisions remain the sole responsibility of the client organization.</w:t>
      </w:r>
    </w:p>
    <w:p>
      <w:pPr>
        <w:numPr>
          <w:ilvl w:val="0"/>
          <w:numId w:val="1001"/>
        </w:numPr>
        <w:pStyle w:val="Compact"/>
      </w:pPr>
      <w:r>
        <w:t xml:space="preserve">Confidentiality: All employee data, compensation structures, and organizational information accessed during the provision of Human Resources Manager services in Qatar Doha are subject to strict confidentiality obligations as defined in Section 12 of the MSA.</w:t>
      </w:r>
    </w:p>
    <w:p>
      <w:pPr>
        <w:numPr>
          <w:ilvl w:val="0"/>
          <w:numId w:val="1001"/>
        </w:numPr>
        <w:pStyle w:val="Compact"/>
      </w:pPr>
      <w:r>
        <w:t xml:space="preserve">Disputes arising from this Invoice shall be resolved through the Qatar International and Financial Centre (QIFC) Courts in Doha, in accordance with the governing law clause of the MSA.</w:t>
      </w:r>
    </w:p>
    <w:bookmarkEnd w:id="24"/>
    <w:bookmarkStart w:id="25" w:name="payment-details"/>
    <w:p>
      <w:pPr>
        <w:pStyle w:val="Heading3"/>
      </w:pPr>
      <w:r>
        <w:t xml:space="preserve">Payment Details</w:t>
      </w:r>
    </w:p>
    <w:p>
      <w:pPr>
        <w:pStyle w:val="FirstParagraph"/>
      </w:pPr>
      <w:r>
        <w:rPr>
          <w:bCs/>
          <w:b/>
        </w:rPr>
        <w:t xml:space="preserve">Bank:</w:t>
      </w:r>
      <w:r>
        <w:t xml:space="preserve"> </w:t>
      </w:r>
      <w:r>
        <w:t xml:space="preserve">QNB (Qatar National Bank)</w:t>
      </w:r>
    </w:p>
    <w:p>
      <w:pPr>
        <w:pStyle w:val="BodyText"/>
      </w:pPr>
      <w:r>
        <w:rPr>
          <w:bCs/>
          <w:b/>
        </w:rPr>
        <w:t xml:space="preserve">Account Name:</w:t>
      </w:r>
      <w:r>
        <w:t xml:space="preserve"> </w:t>
      </w:r>
      <w:r>
        <w:t xml:space="preserve">Al Noor HR Consulting LLC</w:t>
      </w:r>
    </w:p>
    <w:p>
      <w:pPr>
        <w:pStyle w:val="BodyText"/>
      </w:pPr>
      <w:r>
        <w:rPr>
          <w:bCs/>
          <w:b/>
        </w:rPr>
        <w:t xml:space="preserve">Account No:</w:t>
      </w:r>
      <w:r>
        <w:t xml:space="preserve"> </w:t>
      </w:r>
      <w:r>
        <w:t xml:space="preserve">01-2345-6789-0001</w:t>
      </w:r>
    </w:p>
    <w:p>
      <w:pPr>
        <w:pStyle w:val="BodyText"/>
      </w:pPr>
      <w:r>
        <w:rPr>
          <w:bCs/>
          <w:b/>
        </w:rPr>
        <w:t xml:space="preserve">SWIFT/BIC:</w:t>
      </w:r>
      <w:r>
        <w:t xml:space="preserve"> </w:t>
      </w:r>
      <w:r>
        <w:t xml:space="preserve">QNBQQQAD</w:t>
      </w:r>
    </w:p>
    <w:p>
      <w:pPr>
        <w:pStyle w:val="BodyText"/>
      </w:pPr>
      <w:r>
        <w:rPr>
          <w:bCs/>
          <w:b/>
        </w:rPr>
        <w:t xml:space="preserve">IBAN:</w:t>
      </w:r>
      <w:r>
        <w:t xml:space="preserve"> </w:t>
      </w:r>
      <w:r>
        <w:t xml:space="preserve">QA58 QNBQ 0000 0000 1234 5678</w:t>
      </w:r>
    </w:p>
    <w:p>
      <w:pPr>
        <w:pStyle w:val="BodyText"/>
      </w:pPr>
      <w:r>
        <w:rPr>
          <w:bCs/>
          <w:b/>
        </w:rPr>
        <w:t xml:space="preserve">Reference:</w:t>
      </w:r>
      <w:r>
        <w:t xml:space="preserve"> </w:t>
      </w:r>
      <w:r>
        <w:t xml:space="preserve">ANH-2025-00347</w:t>
      </w:r>
    </w:p>
    <w:bookmarkEnd w:id="25"/>
    <w:bookmarkStart w:id="26" w:name="authorized-signatory"/>
    <w:p>
      <w:pPr>
        <w:pStyle w:val="Heading3"/>
      </w:pPr>
      <w:r>
        <w:t xml:space="preserve">Authorized Signatory</w:t>
      </w:r>
    </w:p>
    <w:p>
      <w:pPr>
        <w:pStyle w:val="FirstParagraph"/>
      </w:pPr>
      <w:r>
        <w:rPr>
          <w:bCs/>
          <w:b/>
        </w:rPr>
        <w:t xml:space="preserve">Name:</w:t>
      </w:r>
      <w:r>
        <w:t xml:space="preserve"> </w:t>
      </w:r>
      <w:r>
        <w:t xml:space="preserve">Ms. Fatima Al-Thani</w:t>
      </w:r>
    </w:p>
    <w:p>
      <w:pPr>
        <w:pStyle w:val="BodyText"/>
      </w:pPr>
      <w:r>
        <w:rPr>
          <w:bCs/>
          <w:b/>
        </w:rPr>
        <w:t xml:space="preserve">Title:</w:t>
      </w:r>
      <w:r>
        <w:t xml:space="preserve"> </w:t>
      </w:r>
      <w:r>
        <w:t xml:space="preserve">Senior Human Resources Manager &amp; Managing Director</w:t>
      </w:r>
    </w:p>
    <w:p>
      <w:pPr>
        <w:pStyle w:val="BodyText"/>
      </w:pPr>
      <w:r>
        <w:rPr>
          <w:bCs/>
          <w:b/>
        </w:rPr>
        <w:t xml:space="preserve">Signature:</w:t>
      </w:r>
      <w:r>
        <w:t xml:space="preserve"> </w:t>
      </w:r>
      <w:r>
        <w:t xml:space="preserve">___________________________</w:t>
      </w:r>
    </w:p>
    <w:p>
      <w:pPr>
        <w:pStyle w:val="BodyText"/>
      </w:pPr>
      <w:r>
        <w:rPr>
          <w:bCs/>
          <w:b/>
        </w:rPr>
        <w:t xml:space="preserve">Date:</w:t>
      </w:r>
      <w:r>
        <w:t xml:space="preserve"> </w:t>
      </w:r>
      <w:r>
        <w:t xml:space="preserve">15 June 2025</w:t>
      </w:r>
    </w:p>
    <w:p>
      <w:pPr>
        <w:pStyle w:val="BodyText"/>
      </w:pPr>
      <w:r>
        <w:rPr>
          <w:bCs/>
          <w:b/>
        </w:rPr>
        <w:t xml:space="preserve">Company Stamp:</w:t>
      </w:r>
      <w:r>
        <w:t xml:space="preserve"> </w:t>
      </w:r>
      <w:r>
        <w:t xml:space="preserve">[APPLIED]</w:t>
      </w:r>
    </w:p>
    <w:bookmarkEnd w:id="26"/>
    <w:p>
      <w:pPr>
        <w:pStyle w:val="BodyText"/>
      </w:pPr>
      <w:r>
        <w:rPr>
          <w:bCs/>
          <w:b/>
        </w:rPr>
        <w:t xml:space="preserve">Al Noor HR Consulting LLC</w:t>
      </w:r>
      <w:r>
        <w:t xml:space="preserve"> </w:t>
      </w:r>
      <w:r>
        <w:t xml:space="preserve">– Professional Human Resources Manager Services in Qatar Doha</w:t>
      </w:r>
    </w:p>
    <w:p>
      <w:pPr>
        <w:pStyle w:val="BodyText"/>
      </w:pPr>
      <w:r>
        <w:t xml:space="preserve">Registered with the Ministry of Commerce &amp; Industry, State of Qatar | CR: 123456 | VAT: QV-000-123456</w:t>
      </w:r>
    </w:p>
    <w:p>
      <w:pPr>
        <w:pStyle w:val="BodyText"/>
      </w:pPr>
      <w:r>
        <w:t xml:space="preserve">This Invoice is generated electronically and is valid without a physical signature. For queries regarding this Invoice, please contact billing@alnoorhr.qa or call +974 4455 6677.</w:t>
      </w:r>
    </w:p>
    <w:p>
      <w:pPr>
        <w:pStyle w:val="BodyText"/>
      </w:pPr>
      <w:r>
        <w:t xml:space="preserve">Thank you for your business. We value our partnership and look forward to continuing to support your Human Resources Manager needs in Qatar Doha.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Human Resources Manager Services - Qatar Doha</dc:title>
  <dc:creator/>
  <dc:language>en</dc:language>
  <cp:keywords/>
  <dcterms:created xsi:type="dcterms:W3CDTF">2026-10-10T02:28:08Z</dcterms:created>
  <dcterms:modified xsi:type="dcterms:W3CDTF">2026-10-10T02:28:08Z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