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orthbridge-hr-consulting-llc"/>
    <w:p>
      <w:pPr>
        <w:pStyle w:val="Heading1"/>
      </w:pPr>
      <w:r>
        <w:t xml:space="preserve">NorthBridge HR Consulting LLC</w:t>
      </w:r>
    </w:p>
    <w:p>
      <w:pPr>
        <w:pStyle w:val="FirstParagraph"/>
      </w:pPr>
      <w:r>
        <w:t xml:space="preserve">12 Nevsky Prospekt, Building 4, Floor 7</w:t>
      </w:r>
    </w:p>
    <w:p>
      <w:pPr>
        <w:pStyle w:val="BodyText"/>
      </w:pPr>
      <w:r>
        <w:t xml:space="preserve">Saint Petersburg, 191025, Russia</w:t>
      </w:r>
    </w:p>
    <w:p>
      <w:pPr>
        <w:pStyle w:val="BodyText"/>
      </w:pPr>
      <w:r>
        <w:t xml:space="preserve">Tax ID (INN): 7805432109</w:t>
      </w:r>
    </w:p>
    <w:p>
      <w:pPr>
        <w:pStyle w:val="BodyText"/>
      </w:pPr>
      <w:r>
        <w:t xml:space="preserve">Registration No. (OGRN): 1157847001234</w:t>
      </w:r>
    </w:p>
    <w:p>
      <w:pPr>
        <w:pStyle w:val="BodyText"/>
      </w:pPr>
      <w:r>
        <w:t xml:space="preserve">Phone: +7 (812) 555-0147</w:t>
      </w:r>
    </w:p>
    <w:p>
      <w:pPr>
        <w:pStyle w:val="BodyText"/>
      </w:pPr>
      <w:r>
        <w:t xml:space="preserve">Email: billing@northbridge-hr.ru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NB-HR-2025-00847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w:t>
      </w:r>
      <w:r>
        <w:t xml:space="preserve"> </w:t>
      </w:r>
      <w:r>
        <w:t xml:space="preserve">Baltic Industrial Group JSC</w:t>
      </w:r>
    </w:p>
    <w:p>
      <w:pPr>
        <w:pStyle w:val="BodyText"/>
      </w:pPr>
      <w:r>
        <w:rPr>
          <w:bCs/>
          <w:b/>
        </w:rPr>
        <w:t xml:space="preserve">Address:</w:t>
      </w:r>
      <w:r>
        <w:t xml:space="preserve"> </w:t>
      </w:r>
      <w:r>
        <w:t xml:space="preserve">45 Liteyny Avenue, Saint Petersburg, 191011, Russia</w:t>
      </w:r>
    </w:p>
    <w:p>
      <w:pPr>
        <w:pStyle w:val="BodyText"/>
      </w:pPr>
      <w:r>
        <w:rPr>
          <w:bCs/>
          <w:b/>
        </w:rPr>
        <w:t xml:space="preserve">Attention:</w:t>
      </w:r>
      <w:r>
        <w:t xml:space="preserve"> </w:t>
      </w:r>
      <w:r>
        <w:t xml:space="preserve">Mr. Dmitry Volkov, Chief Financial Officer</w:t>
      </w:r>
    </w:p>
    <w:p>
      <w:pPr>
        <w:pStyle w:val="BodyText"/>
      </w:pPr>
      <w:r>
        <w:rPr>
          <w:bCs/>
          <w:b/>
        </w:rPr>
        <w:t xml:space="preserve">Tax ID (INN):</w:t>
      </w:r>
      <w:r>
        <w:t xml:space="preserve"> </w:t>
      </w:r>
      <w:r>
        <w:t xml:space="preserve">7811987654</w:t>
      </w:r>
    </w:p>
    <w:p>
      <w:pPr>
        <w:pStyle w:val="BodyText"/>
      </w:pPr>
      <w:r>
        <w:rPr>
          <w:bCs/>
          <w:b/>
        </w:rPr>
        <w:t xml:space="preserve">Phone:</w:t>
      </w:r>
      <w:r>
        <w:t xml:space="preserve"> </w:t>
      </w:r>
      <w:r>
        <w:t xml:space="preserve">+7 (812) 333-8821</w:t>
      </w:r>
    </w:p>
    <w:p>
      <w:pPr>
        <w:pStyle w:val="BodyText"/>
      </w:pPr>
      <w:r>
        <w:rPr>
          <w:bCs/>
          <w:b/>
        </w:rPr>
        <w:t xml:space="preserve">Email:</w:t>
      </w:r>
      <w:r>
        <w:t xml:space="preserve"> </w:t>
      </w:r>
      <w:r>
        <w:t xml:space="preserve">d.volkov@balticindustrial.ru</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NorthBridge HR Consulting LLC</w:t>
      </w:r>
    </w:p>
    <w:p>
      <w:pPr>
        <w:pStyle w:val="BodyText"/>
      </w:pPr>
      <w:r>
        <w:rPr>
          <w:bCs/>
          <w:b/>
        </w:rPr>
        <w:t xml:space="preserve">Address:</w:t>
      </w:r>
      <w:r>
        <w:t xml:space="preserve"> </w:t>
      </w:r>
      <w:r>
        <w:t xml:space="preserve">12 Nevsky Prospekt, Building 4, Floor 7, Saint Petersburg, 191025, Russia</w:t>
      </w:r>
    </w:p>
    <w:p>
      <w:pPr>
        <w:pStyle w:val="BodyText"/>
      </w:pPr>
      <w:r>
        <w:rPr>
          <w:bCs/>
          <w:b/>
        </w:rPr>
        <w:t xml:space="preserve">Lead Consultant:</w:t>
      </w:r>
      <w:r>
        <w:t xml:space="preserve"> </w:t>
      </w:r>
      <w:r>
        <w:t xml:space="preserve">Ms. Anna Petrova, Human Resources Manager</w:t>
      </w:r>
    </w:p>
    <w:p>
      <w:pPr>
        <w:pStyle w:val="BodyText"/>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40702810400000123456</w:t>
      </w:r>
    </w:p>
    <w:p>
      <w:pPr>
        <w:pStyle w:val="BodyText"/>
      </w:pPr>
      <w:r>
        <w:rPr>
          <w:bCs/>
          <w:b/>
        </w:rPr>
        <w:t xml:space="preserve">SWIFT/BIC:</w:t>
      </w:r>
      <w:r>
        <w:t xml:space="preserve"> </w:t>
      </w:r>
      <w:r>
        <w:t xml:space="preserve">SABRRU33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(RUB)</w:t>
            </w:r>
          </w:p>
        </w:tc>
        <w:tc>
          <w:tcPr/>
          <w:p>
            <w:pPr>
              <w:pStyle w:val="Compact"/>
              <w:jc w:val="left"/>
            </w:pPr>
            <w:r>
              <w:t xml:space="preserve">Quantity</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Retained Human Resources Manager services for strategic workforce planning, organizational restructuring analysis, and talent acquisition strategy development for the Baltic Industrial Group operations in Russia Saint Petersburg and surrounding regions.</w:t>
            </w:r>
          </w:p>
        </w:tc>
        <w:tc>
          <w:tcPr/>
          <w:p>
            <w:pPr>
              <w:pStyle w:val="Compact"/>
              <w:jc w:val="left"/>
            </w:pPr>
            <w:r>
              <w:t xml:space="preserve">185,000</w:t>
            </w:r>
          </w:p>
        </w:tc>
        <w:tc>
          <w:tcPr/>
          <w:p>
            <w:pPr>
              <w:pStyle w:val="Compact"/>
              <w:jc w:val="left"/>
            </w:pPr>
            <w:r>
              <w:t xml:space="preserve">1 month</w:t>
            </w:r>
          </w:p>
        </w:tc>
        <w:tc>
          <w:tcPr/>
          <w:p>
            <w:pPr>
              <w:pStyle w:val="Compact"/>
              <w:jc w:val="left"/>
            </w:pPr>
            <w:r>
              <w:t xml:space="preserve">185,000.00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Recruitment and onboarding management: sourcing, interviewing, and onboarding of 12 new engineering and administrative staff members. Includes job description drafting, candidate screening, reference checks, and compliance with Russian Federal Labor Code requirements.</w:t>
            </w:r>
          </w:p>
        </w:tc>
        <w:tc>
          <w:tcPr/>
          <w:p>
            <w:pPr>
              <w:pStyle w:val="Compact"/>
              <w:jc w:val="left"/>
            </w:pPr>
            <w:r>
              <w:t xml:space="preserve">92,000</w:t>
            </w:r>
          </w:p>
        </w:tc>
        <w:tc>
          <w:tcPr/>
          <w:p>
            <w:pPr>
              <w:pStyle w:val="Compact"/>
              <w:jc w:val="left"/>
            </w:pPr>
            <w:r>
              <w:t xml:space="preserve">12 positions</w:t>
            </w:r>
          </w:p>
        </w:tc>
        <w:tc>
          <w:tcPr/>
          <w:p>
            <w:pPr>
              <w:pStyle w:val="Compact"/>
              <w:jc w:val="left"/>
            </w:pPr>
            <w:r>
              <w:t xml:space="preserve">1,104,000.00</w:t>
            </w:r>
          </w:p>
        </w:tc>
        <w:tc>
          <w:tcPr/>
          <w:p>
            <w:pPr>
              <w:pStyle w:val="Compact"/>
              <w:jc w:val="left"/>
            </w:pPr>
            <w:r>
              <w:t xml:space="preserve">220,800.00</w:t>
            </w:r>
          </w:p>
        </w:tc>
      </w:tr>
      <w:tr>
        <w:tc>
          <w:tcPr/>
          <w:p>
            <w:pPr>
              <w:pStyle w:val="Compact"/>
              <w:jc w:val="left"/>
            </w:pPr>
            <w:r>
              <w:t xml:space="preserve">3</w:t>
            </w:r>
          </w:p>
        </w:tc>
        <w:tc>
          <w:tcPr/>
          <w:p>
            <w:pPr>
              <w:pStyle w:val="Compact"/>
              <w:jc w:val="left"/>
            </w:pPr>
            <w:r>
              <w:t xml:space="preserve">Employee performance management system implementation: design and deployment of a KPI-based evaluation framework for 340 employees across three Saint Petersburg office locations. Includes manager training workshops and quarterly review scheduling.</w:t>
            </w:r>
          </w:p>
        </w:tc>
        <w:tc>
          <w:tcPr/>
          <w:p>
            <w:pPr>
              <w:pStyle w:val="Compact"/>
              <w:jc w:val="left"/>
            </w:pPr>
            <w:r>
              <w:t xml:space="preserve">245,000</w:t>
            </w:r>
          </w:p>
        </w:tc>
        <w:tc>
          <w:tcPr/>
          <w:p>
            <w:pPr>
              <w:pStyle w:val="Compact"/>
              <w:jc w:val="left"/>
            </w:pPr>
            <w:r>
              <w:t xml:space="preserve">1 project</w:t>
            </w:r>
          </w:p>
        </w:tc>
        <w:tc>
          <w:tcPr/>
          <w:p>
            <w:pPr>
              <w:pStyle w:val="Compact"/>
              <w:jc w:val="left"/>
            </w:pPr>
            <w:r>
              <w:t xml:space="preserve">245,000.00</w:t>
            </w:r>
          </w:p>
        </w:tc>
        <w:tc>
          <w:tcPr/>
          <w:p>
            <w:pPr>
              <w:pStyle w:val="Compact"/>
              <w:jc w:val="left"/>
            </w:pPr>
            <w:r>
              <w:t xml:space="preserve">49,000.00</w:t>
            </w:r>
          </w:p>
        </w:tc>
      </w:tr>
      <w:tr>
        <w:tc>
          <w:tcPr/>
          <w:p>
            <w:pPr>
              <w:pStyle w:val="Compact"/>
              <w:jc w:val="left"/>
            </w:pPr>
            <w:r>
              <w:t xml:space="preserve">4</w:t>
            </w:r>
          </w:p>
        </w:tc>
        <w:tc>
          <w:tcPr/>
          <w:p>
            <w:pPr>
              <w:pStyle w:val="Compact"/>
              <w:jc w:val="left"/>
            </w:pPr>
            <w:r>
              <w:t xml:space="preserve">Compensation and benefits benchmarking study: comprehensive salary survey and benefits package analysis aligned with current market rates in Russia Saint Petersburg. Includes recommendations for retention incentives and equity participation structures.</w:t>
            </w:r>
          </w:p>
        </w:tc>
        <w:tc>
          <w:tcPr/>
          <w:p>
            <w:pPr>
              <w:pStyle w:val="Compact"/>
              <w:jc w:val="left"/>
            </w:pPr>
            <w:r>
              <w:t xml:space="preserve">128,000</w:t>
            </w:r>
          </w:p>
        </w:tc>
        <w:tc>
          <w:tcPr/>
          <w:p>
            <w:pPr>
              <w:pStyle w:val="Compact"/>
              <w:jc w:val="left"/>
            </w:pPr>
            <w:r>
              <w:t xml:space="preserve">1 report</w:t>
            </w:r>
          </w:p>
        </w:tc>
        <w:tc>
          <w:tcPr/>
          <w:p>
            <w:pPr>
              <w:pStyle w:val="Compact"/>
              <w:jc w:val="left"/>
            </w:pPr>
            <w:r>
              <w:t xml:space="preserve">128,000.00</w:t>
            </w:r>
          </w:p>
        </w:tc>
        <w:tc>
          <w:tcPr/>
          <w:p>
            <w:pPr>
              <w:pStyle w:val="Compact"/>
              <w:jc w:val="left"/>
            </w:pPr>
            <w:r>
              <w:t xml:space="preserve">25,600.00</w:t>
            </w:r>
          </w:p>
        </w:tc>
      </w:tr>
      <w:tr>
        <w:tc>
          <w:tcPr/>
          <w:p>
            <w:pPr>
              <w:pStyle w:val="Compact"/>
              <w:jc w:val="left"/>
            </w:pPr>
            <w:r>
              <w:t xml:space="preserve">5</w:t>
            </w:r>
          </w:p>
        </w:tc>
        <w:tc>
          <w:tcPr/>
          <w:p>
            <w:pPr>
              <w:pStyle w:val="Compact"/>
              <w:jc w:val="left"/>
            </w:pPr>
            <w:r>
              <w:t xml:space="preserve">HR compliance audit and policy revision: full review of employment contracts, internal labor regulations, data protection policies (152-FZ), and workplace safety documentation. Includes legal risk assessment and corrective action plan.</w:t>
            </w:r>
          </w:p>
        </w:tc>
        <w:tc>
          <w:tcPr/>
          <w:p>
            <w:pPr>
              <w:pStyle w:val="Compact"/>
              <w:jc w:val="left"/>
            </w:pPr>
            <w:r>
              <w:t xml:space="preserve">156,000</w:t>
            </w:r>
          </w:p>
        </w:tc>
        <w:tc>
          <w:tcPr/>
          <w:p>
            <w:pPr>
              <w:pStyle w:val="Compact"/>
              <w:jc w:val="left"/>
            </w:pPr>
            <w:r>
              <w:t xml:space="preserve">1 audit</w:t>
            </w:r>
          </w:p>
        </w:tc>
        <w:tc>
          <w:tcPr/>
          <w:p>
            <w:pPr>
              <w:pStyle w:val="Compact"/>
              <w:jc w:val="left"/>
            </w:pPr>
            <w:r>
              <w:t xml:space="preserve">156,000.00</w:t>
            </w:r>
          </w:p>
        </w:tc>
        <w:tc>
          <w:tcPr/>
          <w:p>
            <w:pPr>
              <w:pStyle w:val="Compact"/>
              <w:jc w:val="left"/>
            </w:pPr>
            <w:r>
              <w:t xml:space="preserve">31,200.00</w:t>
            </w:r>
          </w:p>
        </w:tc>
      </w:tr>
      <w:tr>
        <w:tc>
          <w:tcPr/>
          <w:p>
            <w:pPr>
              <w:pStyle w:val="Compact"/>
              <w:jc w:val="left"/>
            </w:pPr>
            <w:r>
              <w:t xml:space="preserve">6</w:t>
            </w:r>
          </w:p>
        </w:tc>
        <w:tc>
          <w:tcPr/>
          <w:p>
            <w:pPr>
              <w:pStyle w:val="Compact"/>
              <w:jc w:val="left"/>
            </w:pPr>
            <w:r>
              <w:t xml:space="preserve">Employee engagement and corporate culture program: design and facilitation of two all-staff engagement workshops, pulse survey administration, and action plan development to improve employee satisfaction scores in the Saint Petersburg headquarters.</w:t>
            </w:r>
          </w:p>
        </w:tc>
        <w:tc>
          <w:tcPr/>
          <w:p>
            <w:pPr>
              <w:pStyle w:val="Compact"/>
              <w:jc w:val="left"/>
            </w:pPr>
            <w:r>
              <w:t xml:space="preserve">78,000</w:t>
            </w:r>
          </w:p>
        </w:tc>
        <w:tc>
          <w:tcPr/>
          <w:p>
            <w:pPr>
              <w:pStyle w:val="Compact"/>
              <w:jc w:val="left"/>
            </w:pPr>
            <w:r>
              <w:t xml:space="preserve">2 sessions</w:t>
            </w:r>
          </w:p>
        </w:tc>
        <w:tc>
          <w:tcPr/>
          <w:p>
            <w:pPr>
              <w:pStyle w:val="Compact"/>
              <w:jc w:val="left"/>
            </w:pPr>
            <w:r>
              <w:t xml:space="preserve">156,000.00</w:t>
            </w:r>
          </w:p>
        </w:tc>
        <w:tc>
          <w:tcPr/>
          <w:p>
            <w:pPr>
              <w:pStyle w:val="Compact"/>
              <w:jc w:val="left"/>
            </w:pPr>
            <w:r>
              <w:t xml:space="preserve">31,200.00</w:t>
            </w:r>
          </w:p>
        </w:tc>
      </w:tr>
    </w:tbl>
    <w:p>
      <w:pPr>
        <w:pStyle w:val="BodyText"/>
      </w:pPr>
      <w:r>
        <w:t xml:space="preserve">Subtotal (excl. VAT):</w:t>
      </w:r>
      <w:r>
        <w:t xml:space="preserve">1,974,000.00 RUB</w:t>
      </w:r>
    </w:p>
    <w:p>
      <w:pPr>
        <w:pStyle w:val="BodyText"/>
      </w:pPr>
      <w:r>
        <w:t xml:space="preserve">VAT (20%):</w:t>
      </w:r>
      <w:r>
        <w:t xml:space="preserve">394,800.00 RUB</w:t>
      </w:r>
    </w:p>
    <w:p>
      <w:pPr>
        <w:pStyle w:val="BodyText"/>
      </w:pPr>
      <w:r>
        <w:t xml:space="preserve">Discount (loyalty 3%):</w:t>
      </w:r>
      <w:r>
        <w:t xml:space="preserve">-59,220.00 RUB</w:t>
      </w:r>
    </w:p>
    <w:p>
      <w:pPr>
        <w:pStyle w:val="BodyText"/>
      </w:pPr>
      <w:r>
        <w:t xml:space="preserve">TOTAL AMOUNT DUE:</w:t>
      </w:r>
      <w:r>
        <w:t xml:space="preserve">2,309,580.00 RUB</w:t>
      </w:r>
    </w:p>
    <w:bookmarkStart w:id="24" w:name="payment-terms-and-conditions"/>
    <w:p>
      <w:pPr>
        <w:pStyle w:val="Heading3"/>
      </w:pPr>
      <w:r>
        <w:t xml:space="preserve">Payment Terms and Conditions</w:t>
      </w:r>
    </w:p>
    <w:p>
      <w:pPr>
        <w:pStyle w:val="FirstParagraph"/>
      </w:pPr>
      <w:r>
        <w:t xml:space="preserve">This Invoice is issued in accordance with the Master Service Agreement (Contract No. BIC-HR-2025-019) dated 01 January 2025 between NorthBridge HR Consulting LLC and Baltic Industrial Group JSC, both registered in Russia Saint Petersburg.</w:t>
      </w:r>
    </w:p>
    <w:p>
      <w:pPr>
        <w:pStyle w:val="BodyText"/>
      </w:pPr>
      <w:r>
        <w:t xml:space="preserve">Payment of the full Invoice amount of 2,309,580.00 RUB (Two Million Three Hundred Nine Thousand Five Hundred Eighty Rubles and 00 Kopecks) is due within fifteen (15) calendar days from the date of issue, no later than 30 June 2025.</w:t>
      </w:r>
    </w:p>
    <w:p>
      <w:pPr>
        <w:pStyle w:val="BodyText"/>
      </w:pPr>
      <w:r>
        <w:t xml:space="preserve">Payment shall be made via bank transfer to the account specified above. Please reference Invoice No. NB-HR-2025-00847 in the payment remittance details. Late payments shall accrue interest at the rate of 0.05% per calendar day as stipulated in Article 14 of the Master Service Agreement.</w:t>
      </w:r>
    </w:p>
    <w:p>
      <w:pPr>
        <w:pStyle w:val="BodyText"/>
      </w:pPr>
      <w:r>
        <w:t xml:space="preserve">All services rendered by the Human Resources Manager and supporting team are subject to the confidentiality provisions outlined in the Non-Disclosure Agreement executed on 01 January 2025. No portion of this Invoice or the underlying services may be disclosed to third parties without written consent from both parties.</w:t>
      </w:r>
    </w:p>
    <w:bookmarkEnd w:id="24"/>
    <w:bookmarkStart w:id="25" w:name="important-notes"/>
    <w:p>
      <w:pPr>
        <w:pStyle w:val="Heading3"/>
      </w:pPr>
      <w:r>
        <w:t xml:space="preserve">Important Notes</w:t>
      </w:r>
    </w:p>
    <w:p>
      <w:pPr>
        <w:pStyle w:val="FirstParagraph"/>
      </w:pPr>
      <w:r>
        <w:t xml:space="preserve">This Invoice covers professional Human Resources Manager services exclusively for the month of May 2025. Any additional services requested outside the scope of the Master Service Agreement will be subject to a separate Invoice and prior written approval from the Client.</w:t>
      </w:r>
    </w:p>
    <w:p>
      <w:pPr>
        <w:pStyle w:val="BodyText"/>
      </w:pPr>
      <w:r>
        <w:t xml:space="preserve">All rates quoted in this Invoice are in Russian Rubles (RUB) and include applicable Value Added Tax (VAT) at the standard rate of 20% as per the Tax Code of the Russian Federation. The Human Resources Manager services are classified under OKVED code 70.22 (Business and Management Consulting Activities).</w:t>
      </w:r>
    </w:p>
    <w:p>
      <w:pPr>
        <w:pStyle w:val="BodyText"/>
      </w:pPr>
      <w:r>
        <w:t xml:space="preserve">Should the Client require a duplicate copy of this Invoice or wish to dispute any line item, please contact the billing department at billing@northbridge-hr.ru within ten (10) business days of the Invoice date. Disputes not raised within this period shall be deemed accepted.</w:t>
      </w:r>
    </w:p>
    <w:p>
      <w:pPr>
        <w:pStyle w:val="BodyText"/>
      </w:pPr>
      <w:r>
        <w:t xml:space="preserve">This document constitutes a valid Invoice for accounting and tax purposes in the Russian Federation. It is issued in English for the convenience of the Client's international reporting requirements and carries the same legal weight as a Russian-language equivalent.</w:t>
      </w:r>
    </w:p>
    <w:bookmarkEnd w:id="25"/>
    <w:p>
      <w:pPr>
        <w:pStyle w:val="BodyText"/>
      </w:pPr>
      <w:r>
        <w:rPr>
          <w:bCs/>
          <w:b/>
        </w:rPr>
        <w:t xml:space="preserve">Prepared by:</w:t>
      </w:r>
      <w:r>
        <w:t xml:space="preserve"> </w:t>
      </w:r>
      <w:r>
        <w:t xml:space="preserve">Anna Petrova</w:t>
      </w:r>
      <w:r>
        <w:br/>
      </w:r>
      <w:r>
        <w:t xml:space="preserve">Human Resources Manager, NorthBridge HR Consulting LLC</w:t>
      </w:r>
      <w:r>
        <w:br/>
      </w:r>
      <w:r>
        <w:t xml:space="preserve">Date: 15 June 2025</w:t>
      </w:r>
    </w:p>
    <w:p>
      <w:pPr>
        <w:pStyle w:val="BodyText"/>
      </w:pPr>
      <w:r>
        <w:rPr>
          <w:bCs/>
          <w:b/>
        </w:rPr>
        <w:t xml:space="preserve">Accepted by:</w:t>
      </w:r>
      <w:r>
        <w:t xml:space="preserve"> </w:t>
      </w:r>
      <w:r>
        <w:t xml:space="preserve">Dmitry Volkov</w:t>
      </w:r>
      <w:r>
        <w:br/>
      </w:r>
      <w:r>
        <w:t xml:space="preserve">Chief Financial Officer, Baltic Industrial Group JSC</w:t>
      </w:r>
      <w:r>
        <w:br/>
      </w:r>
      <w:r>
        <w:t xml:space="preserve">Date: _______________</w:t>
      </w:r>
    </w:p>
    <w:p>
      <w:pPr>
        <w:pStyle w:val="BodyText"/>
      </w:pPr>
      <w:r>
        <w:rPr>
          <w:bCs/>
          <w:b/>
        </w:rPr>
        <w:t xml:space="preserve">NorthBridge HR Consulting LLC</w:t>
      </w:r>
      <w:r>
        <w:t xml:space="preserve"> </w:t>
      </w:r>
      <w:r>
        <w:t xml:space="preserve">| 12 Nevsky Prospekt, Building 4, Floor 7, Saint Petersburg, 191025, Russia</w:t>
      </w:r>
    </w:p>
    <w:p>
      <w:pPr>
        <w:pStyle w:val="BodyText"/>
      </w:pPr>
      <w:r>
        <w:t xml:space="preserve">Tax ID (INN): 7805432109 | Registration No. (OGRN): 1157847001234 | KPP: 780501001</w:t>
      </w:r>
    </w:p>
    <w:p>
      <w:pPr>
        <w:pStyle w:val="BodyText"/>
      </w:pPr>
      <w:r>
        <w:t xml:space="preserve">This Invoice was generated electronically and is valid without a physical signature. For verification, contact billing@northbridge-hr.ru or +7 (812) 555-0147.</w:t>
      </w:r>
    </w:p>
    <w:p>
      <w:pPr>
        <w:pStyle w:val="BodyText"/>
      </w:pPr>
      <w:r>
        <w:t xml:space="preserve">Thank you for your business. We value our partnership with Baltic Industrial Group JSC and look forward to continuing to provide exceptional Human Resources Manager services in Russia Saint Petersburg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Russia Saint Petersburg</dc:title>
  <dc:creator/>
  <dc:language>en</dc:language>
  <cp:keywords/>
  <dcterms:created xsi:type="dcterms:W3CDTF">2026-10-10T03:52:38Z</dcterms:created>
  <dcterms:modified xsi:type="dcterms:W3CDTF">2026-10-10T03:52:38Z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