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al-riyadh-talent-solutions-llc"/>
    <w:p>
      <w:pPr>
        <w:pStyle w:val="Heading1"/>
      </w:pPr>
      <w:r>
        <w:t xml:space="preserve">Al-Riyadh Talent Solutions LLC</w:t>
      </w:r>
    </w:p>
    <w:p>
      <w:pPr>
        <w:pStyle w:val="FirstParagraph"/>
      </w:pPr>
      <w:r>
        <w:t xml:space="preserve">Office 1204, Kingdom Tower, King Fahd Road</w:t>
      </w:r>
    </w:p>
    <w:p>
      <w:pPr>
        <w:pStyle w:val="BodyText"/>
      </w:pPr>
      <w:r>
        <w:t xml:space="preserve">Riyadh, 12212, Saudi Arabia</w:t>
      </w:r>
    </w:p>
    <w:p>
      <w:pPr>
        <w:pStyle w:val="BodyText"/>
      </w:pPr>
      <w:r>
        <w:t xml:space="preserve">VAT Registration No.: 310123456700003</w:t>
      </w:r>
    </w:p>
    <w:p>
      <w:pPr>
        <w:pStyle w:val="BodyText"/>
      </w:pPr>
      <w:r>
        <w:t xml:space="preserve">CR No.: 1010456789</w:t>
      </w:r>
    </w:p>
    <w:p>
      <w:pPr>
        <w:pStyle w:val="BodyText"/>
      </w:pPr>
      <w:r>
        <w:t xml:space="preserve">Email: billing@alriyadh-talent.sa | Tel: +966 11 456 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Issue Date:</w:t>
      </w:r>
      <w:r>
        <w:t xml:space="preserve"> </w:t>
      </w:r>
      <w:r>
        <w:t xml:space="preserve">15 January 2025</w:t>
      </w:r>
    </w:p>
    <w:p>
      <w:pPr>
        <w:pStyle w:val="BodyText"/>
      </w:pPr>
      <w:r>
        <w:rPr>
          <w:bCs/>
          <w:b/>
        </w:rPr>
        <w:t xml:space="preserve">Due Date:</w:t>
      </w:r>
      <w:r>
        <w:t xml:space="preserve"> </w:t>
      </w:r>
      <w:r>
        <w:t xml:space="preserve">15 February 2025</w:t>
      </w:r>
    </w:p>
    <w:p>
      <w:pPr>
        <w:pStyle w:val="BodyText"/>
      </w:pPr>
      <w:r>
        <w:rPr>
          <w:bCs/>
          <w:b/>
        </w:rPr>
        <w:t xml:space="preserve">Payment Terms:</w:t>
      </w:r>
      <w:r>
        <w:t xml:space="preserve"> </w:t>
      </w:r>
      <w:r>
        <w:t xml:space="preserve">Net 30 Days</w:t>
      </w:r>
    </w:p>
    <w:p>
      <w:pPr>
        <w:pStyle w:val="BodyText"/>
      </w:pPr>
      <w:r>
        <w:t xml:space="preserve">PROFESSIONAL SERVICES</w:t>
      </w:r>
    </w:p>
    <w:bookmarkEnd w:id="21"/>
    <w:bookmarkStart w:id="22" w:name="billed-to"/>
    <w:p>
      <w:pPr>
        <w:pStyle w:val="Heading3"/>
      </w:pPr>
      <w:r>
        <w:t xml:space="preserve">Billed To</w:t>
      </w:r>
    </w:p>
    <w:p>
      <w:pPr>
        <w:pStyle w:val="FirstParagraph"/>
      </w:pPr>
      <w:r>
        <w:rPr>
          <w:bCs/>
          <w:b/>
        </w:rPr>
        <w:t xml:space="preserve">Al-Nakheel Industrial Group</w:t>
      </w:r>
    </w:p>
    <w:p>
      <w:pPr>
        <w:pStyle w:val="BodyText"/>
      </w:pPr>
      <w:r>
        <w:t xml:space="preserve">Attn: Mr. Khalid Al-Otaibi, Chief Executive Officer</w:t>
      </w:r>
    </w:p>
    <w:p>
      <w:pPr>
        <w:pStyle w:val="BodyText"/>
      </w:pPr>
      <w:r>
        <w:t xml:space="preserve">Headquarters, 4th Floor, Al-Olaya District</w:t>
      </w:r>
    </w:p>
    <w:p>
      <w:pPr>
        <w:pStyle w:val="BodyText"/>
      </w:pPr>
      <w:r>
        <w:t xml:space="preserve">Riyadh, 12233, Saudi Arabia</w:t>
      </w:r>
    </w:p>
    <w:p>
      <w:pPr>
        <w:pStyle w:val="BodyText"/>
      </w:pPr>
      <w:r>
        <w:t xml:space="preserve">VAT No.: 310987654300003</w:t>
      </w:r>
    </w:p>
    <w:p>
      <w:pPr>
        <w:pStyle w:val="BodyText"/>
      </w:pPr>
      <w:r>
        <w:t xml:space="preserve">CR No.: 1010987654</w:t>
      </w:r>
    </w:p>
    <w:bookmarkEnd w:id="22"/>
    <w:bookmarkStart w:id="23" w:name="service-provider"/>
    <w:p>
      <w:pPr>
        <w:pStyle w:val="Heading3"/>
      </w:pPr>
      <w:r>
        <w:t xml:space="preserve">Service Provider</w:t>
      </w:r>
    </w:p>
    <w:p>
      <w:pPr>
        <w:pStyle w:val="FirstParagraph"/>
      </w:pPr>
      <w:r>
        <w:rPr>
          <w:bCs/>
          <w:b/>
        </w:rPr>
        <w:t xml:space="preserve">Al-Riyadh Talent Solutions LLC</w:t>
      </w:r>
    </w:p>
    <w:p>
      <w:pPr>
        <w:pStyle w:val="BodyText"/>
      </w:pPr>
      <w:r>
        <w:t xml:space="preserve">Attn: Ms. Sarah Al-Mutairi, Account Manager</w:t>
      </w:r>
    </w:p>
    <w:p>
      <w:pPr>
        <w:pStyle w:val="BodyText"/>
      </w:pPr>
      <w:r>
        <w:t xml:space="preserve">Office 1204, Kingdom Tower, King Fahd Road</w:t>
      </w:r>
    </w:p>
    <w:p>
      <w:pPr>
        <w:pStyle w:val="BodyText"/>
      </w:pPr>
      <w:r>
        <w:t xml:space="preserve">Riyadh, 12212, Saudi Arabia</w:t>
      </w:r>
    </w:p>
    <w:p>
      <w:pPr>
        <w:pStyle w:val="BodyText"/>
      </w:pPr>
      <w:r>
        <w:t xml:space="preserve">VAT No.: 310123456700003</w:t>
      </w:r>
    </w:p>
    <w:p>
      <w:pPr>
        <w:pStyle w:val="BodyText"/>
      </w:pPr>
      <w:r>
        <w:t xml:space="preserve">CR No.: 1010456789</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Retained Human Resources Manager – Monthly Executive Engagement (January 2025). Full-time strategic HR leadership including workforce planning, organizational development, and talent acquisition oversight for the Riyadh headquarters and all regional branches.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Human Resources Manager – Recruitment &amp; Onboarding Program Design. Development and implementation of a structured recruitment pipeline, candidate assessment frameworks, and a comprehensive onboarding curriculum aligned with Saudi Vision 2030 labor market objectives.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3</w:t>
            </w:r>
          </w:p>
        </w:tc>
        <w:tc>
          <w:tcPr/>
          <w:p>
            <w:pPr>
              <w:pStyle w:val="Compact"/>
              <w:jc w:val="left"/>
            </w:pPr>
            <w:r>
              <w:t xml:space="preserve">Human Resources Manager – Compensation &amp; Benefits Restructuring. Complete audit and redesign of the salary structure, performance-based incentive schemes, and employee benefits package in compliance with the Saudi Labor Law and the Ministry of Human Resources and Social Development (MHRSD) regulations.</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4</w:t>
            </w:r>
          </w:p>
        </w:tc>
        <w:tc>
          <w:tcPr/>
          <w:p>
            <w:pPr>
              <w:pStyle w:val="Compact"/>
              <w:jc w:val="left"/>
            </w:pPr>
            <w:r>
              <w:t xml:space="preserve">Human Resources Manager – Employee Relations &amp; Grievance Resolution. Management of all active employee relations matters, mediation of workplace disputes, and preparation of formal grievance resolution reports for the Riyadh operations division.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Human Resources Manager – Training &amp; Development Program Delivery. Design and facilitation of leadership development workshops, compliance training on Saudi labor regulations, and professional upskilling sessions for mid-level managers across the Saudi Arabia Riyadh office.</w:t>
            </w:r>
          </w:p>
        </w:tc>
        <w:tc>
          <w:tcPr/>
          <w:p>
            <w:pPr>
              <w:pStyle w:val="Compact"/>
              <w:jc w:val="left"/>
            </w:pPr>
            <w:r>
              <w:t xml:space="preserve">4</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6</w:t>
            </w:r>
          </w:p>
        </w:tc>
        <w:tc>
          <w:tcPr/>
          <w:p>
            <w:pPr>
              <w:pStyle w:val="Compact"/>
              <w:jc w:val="left"/>
            </w:pPr>
            <w:r>
              <w:t xml:space="preserve">Human Resources Manager – HRIS System Implementation &amp; Data Migration. Configuration, testing, and deployment of the Human Resources Information System, including migration of legacy employee records and integration with the Qiwa and Mudad platforms mandated by the Saudi government.</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7</w:t>
            </w:r>
          </w:p>
        </w:tc>
        <w:tc>
          <w:tcPr/>
          <w:p>
            <w:pPr>
              <w:pStyle w:val="Compact"/>
              <w:jc w:val="left"/>
            </w:pPr>
            <w:r>
              <w:t xml:space="preserve">Human Resources Manager – Annual HR Compliance Audit &amp; Reporting. Comprehensive audit of all HR policies, employment contracts, work permit documentation, and Saudization (Nitaqat) compliance metrics for the fiscal year, with a formal report submitted to the board of directors in Saudi Arabia Riyadh.</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161,500.00 SAR</w:t>
            </w:r>
          </w:p>
        </w:tc>
      </w:tr>
      <w:tr>
        <w:tc>
          <w:tcPr/>
          <w:p>
            <w:pPr>
              <w:pStyle w:val="Compact"/>
              <w:jc w:val="left"/>
            </w:pPr>
            <w:r>
              <w:t xml:space="preserve">VAT @ 15% (Saudi Arabia)</w:t>
            </w:r>
          </w:p>
        </w:tc>
        <w:tc>
          <w:tcPr/>
          <w:p>
            <w:pPr>
              <w:pStyle w:val="Compact"/>
              <w:jc w:val="left"/>
            </w:pPr>
            <w:r>
              <w:t xml:space="preserve">24,225.00 SAR</w:t>
            </w:r>
          </w:p>
        </w:tc>
      </w:tr>
      <w:tr>
        <w:tc>
          <w:tcPr/>
          <w:p>
            <w:pPr>
              <w:pStyle w:val="Compact"/>
              <w:jc w:val="left"/>
            </w:pPr>
            <w:r>
              <w:t xml:space="preserve">Discount (Early Payment 2%)</w:t>
            </w:r>
          </w:p>
        </w:tc>
        <w:tc>
          <w:tcPr/>
          <w:p>
            <w:pPr>
              <w:pStyle w:val="Compact"/>
              <w:jc w:val="left"/>
            </w:pPr>
            <w:r>
              <w:t xml:space="preserve">-3,230.00 SAR</w:t>
            </w:r>
          </w:p>
        </w:tc>
      </w:tr>
      <w:tr>
        <w:tc>
          <w:tcPr/>
          <w:p>
            <w:pPr>
              <w:pStyle w:val="Compact"/>
              <w:jc w:val="left"/>
            </w:pPr>
            <w:r>
              <w:t xml:space="preserve">Grand Total Due</w:t>
            </w:r>
          </w:p>
        </w:tc>
        <w:tc>
          <w:tcPr/>
          <w:p>
            <w:pPr>
              <w:pStyle w:val="Compact"/>
              <w:jc w:val="left"/>
            </w:pPr>
            <w:r>
              <w:t xml:space="preserve">182,495.00 SAR</w:t>
            </w:r>
          </w:p>
        </w:tc>
      </w:tr>
    </w:tbl>
    <w:bookmarkStart w:id="24" w:name="terms-conditions-of-this-invoice"/>
    <w:p>
      <w:pPr>
        <w:pStyle w:val="Heading3"/>
      </w:pPr>
      <w:r>
        <w:t xml:space="preserve">Terms &amp; Conditions of This Invoice</w:t>
      </w:r>
    </w:p>
    <w:p>
      <w:pPr>
        <w:numPr>
          <w:ilvl w:val="0"/>
          <w:numId w:val="1001"/>
        </w:numPr>
        <w:pStyle w:val="Compact"/>
      </w:pPr>
      <w:r>
        <w:t xml:space="preserve">This Invoice is issued in accordance with the commercial agreement dated 01 December 2024 between Al-Riyadh Talent Solutions LLC and Al-Nakheel Industrial Group for the provision of Human Resources Manager professional services in Saudi Arabia Riyadh.</w:t>
      </w:r>
    </w:p>
    <w:p>
      <w:pPr>
        <w:numPr>
          <w:ilvl w:val="0"/>
          <w:numId w:val="1001"/>
        </w:numPr>
        <w:pStyle w:val="Compact"/>
      </w:pPr>
      <w:r>
        <w:t xml:space="preserve">Payment is due within thirty (30) calendar days from the issue date of this Invoice. Late payments shall accrue interest at a rate of 1.5% per month as stipulated under Saudi commercial law.</w:t>
      </w:r>
    </w:p>
    <w:p>
      <w:pPr>
        <w:numPr>
          <w:ilvl w:val="0"/>
          <w:numId w:val="1001"/>
        </w:numPr>
        <w:pStyle w:val="Compact"/>
      </w:pPr>
      <w:r>
        <w:t xml:space="preserve">All services rendered by the Human Resources Manager are subject to the confidentiality clauses outlined in the master service agreement. No employee data, compensation information, or organizational records obtained during the engagement in Saudi Arabia Riyadh shall be disclosed to third parties without written consent.</w:t>
      </w:r>
    </w:p>
    <w:p>
      <w:pPr>
        <w:numPr>
          <w:ilvl w:val="0"/>
          <w:numId w:val="1001"/>
        </w:numPr>
        <w:pStyle w:val="Compact"/>
      </w:pPr>
      <w:r>
        <w:t xml:space="preserve">The Human Resources Manager shall comply with all applicable regulations of the Ministry of Human Resources and Social Development (MHRSD), the Saudi Labor Law (Royal Decree No. M/51), and the Anti-Discrimination and Anti-Abuse Law.</w:t>
      </w:r>
    </w:p>
    <w:p>
      <w:pPr>
        <w:numPr>
          <w:ilvl w:val="0"/>
          <w:numId w:val="1001"/>
        </w:numPr>
        <w:pStyle w:val="Compact"/>
      </w:pPr>
      <w:r>
        <w:t xml:space="preserve">This Invoice is valid for 90 days from the issue date. After this period, the amounts listed herein may be subject to revision based on prevailing market rates in Saudi Arabia Riyadh.</w:t>
      </w:r>
    </w:p>
    <w:p>
      <w:pPr>
        <w:numPr>
          <w:ilvl w:val="0"/>
          <w:numId w:val="1001"/>
        </w:numPr>
        <w:pStyle w:val="Compact"/>
      </w:pPr>
      <w:r>
        <w:t xml:space="preserve">Any disputes arising from this Invoice or the associated services shall be resolved through the Riyadh Commercial Courts in accordance with the Saudi Arbitration and Alternative Dispute Resolution Law.</w:t>
      </w:r>
    </w:p>
    <w:p>
      <w:pPr>
        <w:numPr>
          <w:ilvl w:val="0"/>
          <w:numId w:val="1001"/>
        </w:numPr>
        <w:pStyle w:val="Compact"/>
      </w:pPr>
      <w:r>
        <w:t xml:space="preserve">Payment shall be made via bank transfer to: Al-Riyadh Bank, Account Name: Al-Riyadh Talent Solutions LLC, IBAN: SA03 8000 0000 6080 1016 7519.</w:t>
      </w:r>
    </w:p>
    <w:bookmarkEnd w:id="24"/>
    <w:bookmarkStart w:id="25" w:name="additional-notes"/>
    <w:p>
      <w:pPr>
        <w:pStyle w:val="Heading3"/>
      </w:pPr>
      <w:r>
        <w:t xml:space="preserve">Additional Notes</w:t>
      </w:r>
    </w:p>
    <w:p>
      <w:pPr>
        <w:pStyle w:val="FirstParagraph"/>
      </w:pPr>
      <w:r>
        <w:t xml:space="preserve">This Invoice covers the full scope of Human Resources Manager services delivered during the period of 01 January 2025 through 31 January 2025. The Human Resources Manager, Ms. Layla Al-Harbi (HRD Certification, PMP, CIPD Level 7), has been the dedicated point of contact for all HR operations at the Saudi Arabia Riyadh headquarters. All deliverables, including the revised compensation matrix, the HRIS go-live documentation, and the Nitaqat compliance report, have been submitted to the client's executive team on 10 January 2025. The client is requested to review this Invoice and confirm acceptance of all services rendered. Should any discrepancies be identified, the client is advised to contact the billing department within five (5) business days of receipt of this Invoice. Al-Riyadh Talent Solutions LLC appreciates the continued partnership and looks forward to delivering exceptional Human Resources Manager expertise to support the growth and compliance objectives of Al-Nakheel Industrial Group in Saudi Arabia Riyadh and beyond.</w:t>
      </w:r>
    </w:p>
    <w:bookmarkEnd w:id="25"/>
    <w:p>
      <w:pPr>
        <w:pStyle w:val="BodyText"/>
      </w:pPr>
      <w:r>
        <w:rPr>
          <w:bCs/>
          <w:b/>
        </w:rPr>
        <w:t xml:space="preserve">Al-Riyadh Talent Solutions LLC</w:t>
      </w:r>
      <w:r>
        <w:t xml:space="preserve"> </w:t>
      </w:r>
      <w:r>
        <w:t xml:space="preserve">| Office 1204, Kingdom Tower, King Fahd Road, Riyadh 12212, Saudi Arabia</w:t>
      </w:r>
    </w:p>
    <w:p>
      <w:pPr>
        <w:pStyle w:val="BodyText"/>
      </w:pPr>
      <w:r>
        <w:t xml:space="preserve">VAT Reg: 310123456700003 | CR: 1010456789 | ZATCA E-Invoicing Compliant</w:t>
      </w:r>
    </w:p>
    <w:p>
      <w:pPr>
        <w:pStyle w:val="BodyText"/>
      </w:pPr>
      <w:r>
        <w:t xml:space="preserve">This is a computer-generated Invoice and does not require a physical signature. For queries regarding this Invoice, please reference Invoice No. INV-2025-00487.</w:t>
      </w:r>
    </w:p>
    <w:p>
      <w:pPr>
        <w:pStyle w:val="BodyText"/>
      </w:pPr>
      <w:r>
        <w:t xml:space="preserve">© 2025 Al-Riyadh Talent Solutions LLC. All rights reserved. This Invoice is issued under the regulations of the Zakat, Tax and Customs Authority (ZATCA) of the Kingdom of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Saudi Arabia Riyadh</dc:title>
  <dc:creator/>
  <dc:language>en</dc:language>
  <cp:keywords/>
  <dcterms:created xsi:type="dcterms:W3CDTF">2026-10-10T02:32:40Z</dcterms:created>
  <dcterms:modified xsi:type="dcterms:W3CDTF">2026-10-10T02:32:40Z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