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enegal-hr-solutions-sarl"/>
    <w:p>
      <w:pPr>
        <w:pStyle w:val="Heading1"/>
      </w:pPr>
      <w:r>
        <w:t xml:space="preserve">Senegal HR Solutions SARL</w:t>
      </w:r>
    </w:p>
    <w:p>
      <w:pPr>
        <w:pStyle w:val="FirstParagraph"/>
      </w:pPr>
      <w:r>
        <w:t xml:space="preserve">Human Resources Consulting &amp; Management Services</w:t>
      </w:r>
    </w:p>
    <w:p>
      <w:pPr>
        <w:pStyle w:val="BodyText"/>
      </w:pPr>
      <w:r>
        <w:t xml:space="preserve">12 Boulevard de la République, Plateau</w:t>
      </w:r>
    </w:p>
    <w:p>
      <w:pPr>
        <w:pStyle w:val="BodyText"/>
      </w:pPr>
      <w:r>
        <w:t xml:space="preserve">Dakar, Senegal</w:t>
      </w:r>
    </w:p>
    <w:p>
      <w:pPr>
        <w:pStyle w:val="BodyText"/>
      </w:pPr>
      <w:r>
        <w:t xml:space="preserve">Tel: +221 33 820 45 67 | Email: billing@senegahr-solutions.sn</w:t>
      </w:r>
    </w:p>
    <w:p>
      <w:pPr>
        <w:pStyle w:val="BodyText"/>
      </w:pPr>
      <w:r>
        <w:t xml:space="preserve">RC: SN-DKR-2019-45872 | NIF: 00458720001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Teranga Industries Group SA</w:t>
      </w:r>
    </w:p>
    <w:p>
      <w:pPr>
        <w:pStyle w:val="BodyText"/>
      </w:pPr>
      <w:r>
        <w:rPr>
          <w:bCs/>
          <w:b/>
        </w:rPr>
        <w:t xml:space="preserve">Attn:</w:t>
      </w:r>
      <w:r>
        <w:t xml:space="preserve"> </w:t>
      </w:r>
      <w:r>
        <w:t xml:space="preserve">Mr. Ousmane Diop, Chief Executive Officer</w:t>
      </w:r>
    </w:p>
    <w:p>
      <w:pPr>
        <w:pStyle w:val="BodyText"/>
      </w:pPr>
      <w:r>
        <w:rPr>
          <w:bCs/>
          <w:b/>
        </w:rPr>
        <w:t xml:space="preserve">Address:</w:t>
      </w:r>
      <w:r>
        <w:t xml:space="preserve"> </w:t>
      </w:r>
      <w:r>
        <w:t xml:space="preserve">Zone Industrielle de Guédiawaye</w:t>
      </w:r>
    </w:p>
    <w:p>
      <w:pPr>
        <w:pStyle w:val="BodyText"/>
      </w:pPr>
      <w:r>
        <w:t xml:space="preserve">Dakar, Senegal</w:t>
      </w:r>
    </w:p>
    <w:p>
      <w:pPr>
        <w:pStyle w:val="BodyText"/>
      </w:pPr>
      <w:r>
        <w:rPr>
          <w:bCs/>
          <w:b/>
        </w:rPr>
        <w:t xml:space="preserve">Tel:</w:t>
      </w:r>
      <w:r>
        <w:t xml:space="preserve"> </w:t>
      </w:r>
      <w:r>
        <w:t xml:space="preserve">+221 33 855 12 34</w:t>
      </w:r>
    </w:p>
    <w:p>
      <w:pPr>
        <w:pStyle w:val="BodyText"/>
      </w:pPr>
      <w:r>
        <w:rPr>
          <w:bCs/>
          <w:b/>
        </w:rPr>
        <w:t xml:space="preserve">Email:</w:t>
      </w:r>
      <w:r>
        <w:t xml:space="preserve"> </w:t>
      </w:r>
      <w:r>
        <w:t xml:space="preserve">o.diop@teranga-industries.sn</w:t>
      </w:r>
    </w:p>
    <w:p>
      <w:pPr>
        <w:pStyle w:val="BodyText"/>
      </w:pPr>
      <w:r>
        <w:rPr>
          <w:bCs/>
          <w:b/>
        </w:rPr>
        <w:t xml:space="preserve">NIF:</w:t>
      </w:r>
      <w:r>
        <w:t xml:space="preserve"> </w:t>
      </w:r>
      <w:r>
        <w:t xml:space="preserve">00782340005</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Mme Aïssatou Ndiaye</w:t>
      </w:r>
    </w:p>
    <w:p>
      <w:pPr>
        <w:pStyle w:val="BodyText"/>
      </w:pPr>
      <w:r>
        <w:rPr>
          <w:bCs/>
          <w:b/>
        </w:rPr>
        <w:t xml:space="preserve">Role:</w:t>
      </w:r>
      <w:r>
        <w:t xml:space="preserve"> </w:t>
      </w:r>
      <w:r>
        <w:t xml:space="preserve">Human Resources Manager</w:t>
      </w:r>
    </w:p>
    <w:p>
      <w:pPr>
        <w:pStyle w:val="BodyText"/>
      </w:pPr>
      <w:r>
        <w:rPr>
          <w:bCs/>
          <w:b/>
        </w:rPr>
        <w:t xml:space="preserve">Specialization:</w:t>
      </w:r>
      <w:r>
        <w:t xml:space="preserve"> </w:t>
      </w:r>
      <w:r>
        <w:t xml:space="preserve">Workforce Planning, Labor Law Compliance (Senegal), Employee Relations</w:t>
      </w:r>
    </w:p>
    <w:p>
      <w:pPr>
        <w:pStyle w:val="BodyText"/>
      </w:pPr>
      <w:r>
        <w:rPr>
          <w:bCs/>
          <w:b/>
        </w:rPr>
        <w:t xml:space="preserve">Professional License:</w:t>
      </w:r>
      <w:r>
        <w:t xml:space="preserve"> </w:t>
      </w:r>
      <w:r>
        <w:t xml:space="preserve">CNPS-Registered HR Practitioner</w:t>
      </w:r>
    </w:p>
    <w:p>
      <w:pPr>
        <w:pStyle w:val="BodyText"/>
      </w:pPr>
      <w:r>
        <w:rPr>
          <w:bCs/>
          <w:b/>
        </w:rPr>
        <w:t xml:space="preserve">Location:</w:t>
      </w:r>
      <w:r>
        <w:t xml:space="preserve"> </w:t>
      </w:r>
      <w:r>
        <w:t xml:space="preserve">Dakar, Senegal</w:t>
      </w:r>
    </w:p>
    <w:p>
      <w:pPr>
        <w:pStyle w:val="BodyText"/>
      </w:pPr>
      <w:r>
        <w:rPr>
          <w:bCs/>
          <w:b/>
        </w:rPr>
        <w:t xml:space="preserve">Contract Ref:</w:t>
      </w:r>
      <w:r>
        <w:t xml:space="preserve"> </w:t>
      </w:r>
      <w:r>
        <w:t xml:space="preserve">HR-CONTRACT-2025-012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(XOF)</w:t>
            </w:r>
          </w:p>
        </w:tc>
        <w:tc>
          <w:tcPr/>
          <w:p>
            <w:pPr>
              <w:pStyle w:val="Compact"/>
              <w:jc w:val="left"/>
            </w:pPr>
            <w:r>
              <w:t xml:space="preserve">Hours</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Strategic Human Resources Planning &amp; Workforce Analysis for the manufacturing division in Dakar, Senegal. Includes headcount optimization, succession planning, and talent pipeline development aligned with the company's 2025–2027 growth objectives.</w:t>
            </w:r>
          </w:p>
        </w:tc>
        <w:tc>
          <w:tcPr/>
          <w:p>
            <w:pPr>
              <w:pStyle w:val="Compact"/>
              <w:jc w:val="left"/>
            </w:pPr>
            <w:r>
              <w:t xml:space="preserve">75,000</w:t>
            </w:r>
          </w:p>
        </w:tc>
        <w:tc>
          <w:tcPr/>
          <w:p>
            <w:pPr>
              <w:pStyle w:val="Compact"/>
              <w:jc w:val="left"/>
            </w:pPr>
            <w:r>
              <w:t xml:space="preserve">40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Compliance Review &amp; Labor Law Advisory. Full audit of existing employment contracts, collective bargaining agreements, and internal policies against the Senegalese Labor Code (Code du Travail) and applicable regulations in Dakar. Includes recommendations for corrective action.</w:t>
            </w:r>
          </w:p>
        </w:tc>
        <w:tc>
          <w:tcPr/>
          <w:p>
            <w:pPr>
              <w:pStyle w:val="Compact"/>
              <w:jc w:val="left"/>
            </w:pPr>
            <w:r>
              <w:t xml:space="preserve">85,000</w:t>
            </w:r>
          </w:p>
        </w:tc>
        <w:tc>
          <w:tcPr/>
          <w:p>
            <w:pPr>
              <w:pStyle w:val="Compact"/>
              <w:jc w:val="left"/>
            </w:pPr>
            <w:r>
              <w:t xml:space="preserve">32</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Recruitment &amp; Onboarding Program Design. Development of a structured recruitment framework for 45 new positions across operations, logistics, and administration. Includes job descriptions, interview protocols, and a 90-day onboarding curriculum tailored to the Senegal Dakar workforce.</w:t>
            </w:r>
          </w:p>
        </w:tc>
        <w:tc>
          <w:tcPr/>
          <w:p>
            <w:pPr>
              <w:pStyle w:val="Compact"/>
              <w:jc w:val="left"/>
            </w:pPr>
            <w:r>
              <w:t xml:space="preserve">70,000</w:t>
            </w:r>
          </w:p>
        </w:tc>
        <w:tc>
          <w:tcPr/>
          <w:p>
            <w:pPr>
              <w:pStyle w:val="Compact"/>
              <w:jc w:val="left"/>
            </w:pPr>
            <w:r>
              <w:t xml:space="preserve">48</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Performance Management System Implementation. Design and deployment of a KPI-based evaluation framework, including manager training workshops (3 sessions), employee feedback templates, and quarterly review cycles. Delivered in French and English for the bilingual workforce in Dakar.</w:t>
            </w:r>
          </w:p>
        </w:tc>
        <w:tc>
          <w:tcPr/>
          <w:p>
            <w:pPr>
              <w:pStyle w:val="Compact"/>
              <w:jc w:val="left"/>
            </w:pPr>
            <w:r>
              <w:t xml:space="preserve">80,000</w:t>
            </w:r>
          </w:p>
        </w:tc>
        <w:tc>
          <w:tcPr/>
          <w:p>
            <w:pPr>
              <w:pStyle w:val="Compact"/>
              <w:jc w:val="left"/>
            </w:pPr>
            <w:r>
              <w:t xml:space="preserve">36</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Employee Relations &amp; Conflict Resolution Consulting. Mediation of 7 active workplace disputes, development of a grievance handling policy, and facilitation of a town-hall session with 200+ employees at the Guédiawaye facility. Includes post-resolution follow-up reports.</w:t>
            </w:r>
          </w:p>
        </w:tc>
        <w:tc>
          <w:tcPr/>
          <w:p>
            <w:pPr>
              <w:pStyle w:val="Compact"/>
              <w:jc w:val="left"/>
            </w:pPr>
            <w:r>
              <w:t xml:space="preserve">90,000</w:t>
            </w:r>
          </w:p>
        </w:tc>
        <w:tc>
          <w:tcPr/>
          <w:p>
            <w:pPr>
              <w:pStyle w:val="Compact"/>
              <w:jc w:val="left"/>
            </w:pPr>
            <w:r>
              <w:t xml:space="preserve">24</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Compensation &amp; Benefits Benchmarking Study. Market salary survey covering 12 comparable employers in the Dakar metropolitan area. Includes recommendations for pay structure adjustments, CNPS contribution optimization, and ancillary benefits packages.</w:t>
            </w:r>
          </w:p>
        </w:tc>
        <w:tc>
          <w:tcPr/>
          <w:p>
            <w:pPr>
              <w:pStyle w:val="Compact"/>
              <w:jc w:val="left"/>
            </w:pPr>
            <w:r>
              <w:t xml:space="preserve">85,000</w:t>
            </w:r>
          </w:p>
        </w:tc>
        <w:tc>
          <w:tcPr/>
          <w:p>
            <w:pPr>
              <w:pStyle w:val="Compact"/>
              <w:jc w:val="left"/>
            </w:pPr>
            <w:r>
              <w:t xml:space="preserve">28</w:t>
            </w:r>
          </w:p>
        </w:tc>
        <w:tc>
          <w:tcPr/>
          <w:p>
            <w:pPr>
              <w:pStyle w:val="Compact"/>
              <w:jc w:val="left"/>
            </w:pPr>
            <w:r>
              <w:t xml:space="preserve">2,380,000</w:t>
            </w:r>
          </w:p>
        </w:tc>
      </w:tr>
      <w:tr>
        <w:tc>
          <w:tcPr/>
          <w:p>
            <w:pPr>
              <w:pStyle w:val="Compact"/>
              <w:jc w:val="left"/>
            </w:pPr>
            <w:r>
              <w:t xml:space="preserve">7</w:t>
            </w:r>
          </w:p>
        </w:tc>
        <w:tc>
          <w:tcPr/>
          <w:p>
            <w:pPr>
              <w:pStyle w:val="Compact"/>
              <w:jc w:val="left"/>
            </w:pPr>
            <w:r>
              <w:t xml:space="preserve">Monthly HR Reporting &amp; Dashboard Management. Preparation of consolidated HR metrics reports (turnover, absenteeism, recruitment cycle time, training hours) and presentation to the Board of Directors. Delivered in both French and English.</w:t>
            </w:r>
          </w:p>
        </w:tc>
        <w:tc>
          <w:tcPr/>
          <w:p>
            <w:pPr>
              <w:pStyle w:val="Compact"/>
              <w:jc w:val="left"/>
            </w:pPr>
            <w:r>
              <w:t xml:space="preserve">60,000</w:t>
            </w:r>
          </w:p>
        </w:tc>
        <w:tc>
          <w:tcPr/>
          <w:p>
            <w:pPr>
              <w:pStyle w:val="Compact"/>
              <w:jc w:val="left"/>
            </w:pPr>
            <w:r>
              <w:t xml:space="preserve">16</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17,460,000 XOF</w:t>
            </w:r>
          </w:p>
        </w:tc>
      </w:tr>
      <w:tr>
        <w:tc>
          <w:tcPr/>
          <w:p>
            <w:pPr>
              <w:pStyle w:val="Compact"/>
              <w:jc w:val="left"/>
            </w:pPr>
            <w:r>
              <w:t xml:space="preserve">VAT (18% – Senegal)</w:t>
            </w:r>
          </w:p>
        </w:tc>
        <w:tc>
          <w:tcPr/>
          <w:p>
            <w:pPr>
              <w:pStyle w:val="Compact"/>
              <w:jc w:val="left"/>
            </w:pPr>
            <w:r>
              <w:t xml:space="preserve">3,142,800 XOF</w:t>
            </w:r>
          </w:p>
        </w:tc>
      </w:tr>
      <w:tr>
        <w:tc>
          <w:tcPr/>
          <w:p>
            <w:pPr>
              <w:pStyle w:val="Compact"/>
              <w:jc w:val="left"/>
            </w:pPr>
            <w:r>
              <w:t xml:space="preserve">Withholding Tax (5%)</w:t>
            </w:r>
          </w:p>
        </w:tc>
        <w:tc>
          <w:tcPr/>
          <w:p>
            <w:pPr>
              <w:pStyle w:val="Compact"/>
              <w:jc w:val="left"/>
            </w:pPr>
            <w:r>
              <w:t xml:space="preserve">(873,000) XOF</w:t>
            </w:r>
          </w:p>
        </w:tc>
      </w:tr>
      <w:tr>
        <w:tc>
          <w:tcPr/>
          <w:p>
            <w:pPr>
              <w:pStyle w:val="Compact"/>
              <w:jc w:val="left"/>
            </w:pPr>
            <w:r>
              <w:t xml:space="preserve">Total Amount Due</w:t>
            </w:r>
          </w:p>
        </w:tc>
        <w:tc>
          <w:tcPr/>
          <w:p>
            <w:pPr>
              <w:pStyle w:val="Compact"/>
              <w:jc w:val="left"/>
            </w:pPr>
            <w:r>
              <w:t xml:space="preserve">19,729,800 XOF</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of the issue date, no later than 30 June 2025. Payment is to be made in West African CFA Francs (XOF) via bank transfer to the account below. Late payments are subject to a penalty of 1.5% per month as stipulated in the master service agreement.</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Senegal HR Solutions SARL</w:t>
      </w:r>
    </w:p>
    <w:p>
      <w:pPr>
        <w:pStyle w:val="BodyText"/>
      </w:pPr>
      <w:r>
        <w:rPr>
          <w:bCs/>
          <w:b/>
        </w:rPr>
        <w:t xml:space="preserve">IBAN:</w:t>
      </w:r>
      <w:r>
        <w:t xml:space="preserve"> </w:t>
      </w:r>
      <w:r>
        <w:t xml:space="preserve">SN09 1000 6000 0123 4567 8901 234</w:t>
      </w:r>
    </w:p>
    <w:p>
      <w:pPr>
        <w:pStyle w:val="BodyText"/>
      </w:pPr>
      <w:r>
        <w:rPr>
          <w:bCs/>
          <w:b/>
        </w:rPr>
        <w:t xml:space="preserve">SWIFT/BIC:</w:t>
      </w:r>
      <w:r>
        <w:t xml:space="preserve"> </w:t>
      </w:r>
      <w:r>
        <w:t xml:space="preserve">SOGNSNDK</w:t>
      </w:r>
    </w:p>
    <w:p>
      <w:pPr>
        <w:pStyle w:val="BodyText"/>
      </w:pPr>
      <w:r>
        <w:rPr>
          <w:bCs/>
          <w:b/>
        </w:rPr>
        <w:t xml:space="preserve">Reference:</w:t>
      </w:r>
      <w:r>
        <w:t xml:space="preserve"> </w:t>
      </w:r>
      <w:r>
        <w:t xml:space="preserve">INV-2025-00347 / HR-CONTRACT-2025-012</w:t>
      </w:r>
    </w:p>
    <w:bookmarkEnd w:id="24"/>
    <w:bookmarkStart w:id="25" w:name="additional-notes"/>
    <w:p>
      <w:pPr>
        <w:pStyle w:val="Heading3"/>
      </w:pPr>
      <w:r>
        <w:t xml:space="preserve">Additional Notes</w:t>
      </w:r>
    </w:p>
    <w:p>
      <w:pPr>
        <w:pStyle w:val="FirstParagraph"/>
      </w:pPr>
      <w:r>
        <w:t xml:space="preserve">This Invoice covers the professional services rendered by the Human Resources Manager, Mme Aïssatou Ndiaye, during the month of May 2025 under the terms of Contract HR-CONTRACT-2025-012. All services were performed on-site at the client's facilities in Dakar, Senegal, and at the Senegal HR Solutions office in the Plateau district.</w:t>
      </w:r>
    </w:p>
    <w:p>
      <w:pPr>
        <w:pStyle w:val="BodyText"/>
      </w:pPr>
      <w:r>
        <w:t xml:space="preserve">The Human Resources Manager confirms that all deliverables outlined in the Statement of Work have been completed and accepted by the client's designated project sponsor. Any additional services requested outside the scope of this Invoice will be billed separately with prior written authorization.</w:t>
      </w:r>
    </w:p>
    <w:p>
      <w:pPr>
        <w:pStyle w:val="BodyText"/>
      </w:pPr>
      <w:r>
        <w:t xml:space="preserve">Please retain this Invoice for your accounting records. A duplicate copy may be requested by contacting our billing department at billing@senegahr-solutions.sn. This document is valid as a fiscal invoice under the tax regulations of the Republic of Senegal and complies with the requirements of the Direction Générale des Impôts (DGI) in Dakar.</w:t>
      </w:r>
    </w:p>
    <w:p>
      <w:pPr>
        <w:pStyle w:val="BodyText"/>
      </w:pPr>
      <w:r>
        <w:t xml:space="preserve">Thank you for your continued partnership. We look forward to supporting Teranga Industries Group's human capital strategy in Senegal Dakar and beyond.</w:t>
      </w:r>
    </w:p>
    <w:bookmarkEnd w:id="25"/>
    <w:p>
      <w:pPr>
        <w:pStyle w:val="BodyText"/>
      </w:pPr>
      <w:r>
        <w:rPr>
          <w:bCs/>
          <w:b/>
        </w:rPr>
        <w:t xml:space="preserve">Senegal HR Solutions SARL</w:t>
      </w:r>
      <w:r>
        <w:t xml:space="preserve"> </w:t>
      </w:r>
      <w:r>
        <w:t xml:space="preserve">– Human Resources Consulting &amp; Management Services</w:t>
      </w:r>
    </w:p>
    <w:p>
      <w:pPr>
        <w:pStyle w:val="BodyText"/>
      </w:pPr>
      <w:r>
        <w:t xml:space="preserve">12 Boulevard de la République, Plateau, Dakar, Senegal | Tel: +221 33 820 45 67</w:t>
      </w:r>
    </w:p>
    <w:p>
      <w:pPr>
        <w:pStyle w:val="BodyText"/>
      </w:pPr>
      <w:r>
        <w:t xml:space="preserve">RC: SN-DKR-2019-45872 | NIF: 00458720001 | CNSS: 0045872</w:t>
      </w:r>
    </w:p>
    <w:p>
      <w:pPr>
        <w:pStyle w:val="BodyText"/>
      </w:pPr>
      <w:r>
        <w:t xml:space="preserve">This Invoice was generated electronically and is valid without a physical signature. For verification, contact our billing office in Dakar, Senegal.</w:t>
      </w:r>
    </w:p>
    <w:p>
      <w:pPr>
        <w:pStyle w:val="BodyText"/>
      </w:pPr>
      <w:r>
        <w:t xml:space="preserve">© 2025 Senegal HR Solutions SARL. All rights reserved. Invoice INV-2025-00347.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Senegal Dakar</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