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Services</w:t>
      </w:r>
      <w:r>
        <w:t xml:space="preserve"> </w:t>
      </w:r>
      <w:r>
        <w:t xml:space="preserve">-</w:t>
      </w:r>
      <w:r>
        <w:t xml:space="preserve"> </w:t>
      </w:r>
      <w:r>
        <w:t xml:space="preserve">Spain</w:t>
      </w:r>
      <w:r>
        <w:t xml:space="preserve"> </w:t>
      </w:r>
      <w:r>
        <w:t xml:space="preserve">Madrid</w:t>
      </w:r>
    </w:p>
    <w:bookmarkStart w:id="20" w:name="talentbridge-consulting-s.l."/>
    <w:p>
      <w:pPr>
        <w:pStyle w:val="Heading1"/>
      </w:pPr>
      <w:r>
        <w:t xml:space="preserve">TalentBridge Consulting S.L.</w:t>
      </w:r>
    </w:p>
    <w:p>
      <w:pPr>
        <w:pStyle w:val="FirstParagraph"/>
      </w:pPr>
      <w:r>
        <w:t xml:space="preserve">Calle de Serrano 128, 4th Floor</w:t>
      </w:r>
    </w:p>
    <w:p>
      <w:pPr>
        <w:pStyle w:val="BodyText"/>
      </w:pPr>
      <w:r>
        <w:t xml:space="preserve">28006 Madrid, Spain</w:t>
      </w:r>
    </w:p>
    <w:p>
      <w:pPr>
        <w:pStyle w:val="BodyText"/>
      </w:pPr>
      <w:r>
        <w:t xml:space="preserve">NIF: B-87654321</w:t>
      </w:r>
    </w:p>
    <w:p>
      <w:pPr>
        <w:pStyle w:val="BodyText"/>
      </w:pPr>
      <w:r>
        <w:t xml:space="preserve">Phone: +34 91 555 7842</w:t>
      </w:r>
    </w:p>
    <w:p>
      <w:pPr>
        <w:pStyle w:val="BodyText"/>
      </w:pPr>
      <w:r>
        <w:t xml:space="preserve">Email: billing@talentbridge.es</w:t>
      </w:r>
    </w:p>
    <w:bookmarkEnd w:id="20"/>
    <w:bookmarkStart w:id="21" w:name="invoice"/>
    <w:p>
      <w:pPr>
        <w:pStyle w:val="Heading2"/>
      </w:pPr>
      <w:r>
        <w:t xml:space="preserve">INVOICE</w:t>
      </w:r>
    </w:p>
    <w:p>
      <w:pPr>
        <w:pStyle w:val="FirstParagraph"/>
      </w:pPr>
      <w:r>
        <w:t xml:space="preserve">Invoice No: TB-2025-0487</w:t>
      </w:r>
    </w:p>
    <w:p>
      <w:pPr>
        <w:pStyle w:val="BodyText"/>
      </w:pPr>
      <w:r>
        <w:t xml:space="preserve">Issue Date: 15 June 2025</w:t>
      </w:r>
    </w:p>
    <w:p>
      <w:pPr>
        <w:pStyle w:val="BodyText"/>
      </w:pPr>
      <w:r>
        <w:t xml:space="preserve">Due Date: 15 July 2025</w:t>
      </w:r>
    </w:p>
    <w:p>
      <w:pPr>
        <w:pStyle w:val="BodyText"/>
      </w:pPr>
      <w:r>
        <w:t xml:space="preserve">PENDING PAYMENT</w:t>
      </w:r>
    </w:p>
    <w:bookmarkEnd w:id="21"/>
    <w:bookmarkStart w:id="22" w:name="billed-to"/>
    <w:p>
      <w:pPr>
        <w:pStyle w:val="Heading3"/>
      </w:pPr>
      <w:r>
        <w:t xml:space="preserve">Billed To</w:t>
      </w:r>
    </w:p>
    <w:p>
      <w:pPr>
        <w:pStyle w:val="FirstParagraph"/>
      </w:pPr>
      <w:r>
        <w:rPr>
          <w:bCs/>
          <w:b/>
        </w:rPr>
        <w:t xml:space="preserve">Grupo Empresarial Ibérico S.A.</w:t>
      </w:r>
    </w:p>
    <w:p>
      <w:pPr>
        <w:pStyle w:val="BodyText"/>
      </w:pPr>
      <w:r>
        <w:t xml:space="preserve">Avenida de América 25, 10th Floor</w:t>
      </w:r>
    </w:p>
    <w:p>
      <w:pPr>
        <w:pStyle w:val="BodyText"/>
      </w:pPr>
      <w:r>
        <w:t xml:space="preserve">28002 Madrid, Spain</w:t>
      </w:r>
    </w:p>
    <w:p>
      <w:pPr>
        <w:pStyle w:val="BodyText"/>
      </w:pPr>
      <w:r>
        <w:t xml:space="preserve">CIF: A-29876543</w:t>
      </w:r>
    </w:p>
    <w:p>
      <w:pPr>
        <w:pStyle w:val="BodyText"/>
      </w:pPr>
      <w:r>
        <w:t xml:space="preserve">Contact: Doña María Fernández López</w:t>
      </w:r>
    </w:p>
    <w:p>
      <w:pPr>
        <w:pStyle w:val="BodyText"/>
      </w:pPr>
      <w:r>
        <w:t xml:space="preserve">Director of Operations</w:t>
      </w:r>
    </w:p>
    <w:bookmarkEnd w:id="22"/>
    <w:bookmarkStart w:id="23" w:name="service-reference"/>
    <w:p>
      <w:pPr>
        <w:pStyle w:val="Heading3"/>
      </w:pPr>
      <w:r>
        <w:t xml:space="preserve">Service Reference</w:t>
      </w:r>
    </w:p>
    <w:p>
      <w:pPr>
        <w:pStyle w:val="FirstParagraph"/>
      </w:pPr>
      <w:r>
        <w:t xml:space="preserve">Contract Ref: HRM-2025-Q2</w:t>
      </w:r>
    </w:p>
    <w:p>
      <w:pPr>
        <w:pStyle w:val="BodyText"/>
      </w:pPr>
      <w:r>
        <w:t xml:space="preserve">Service Period: 1 April 2025 – 30 June 2025</w:t>
      </w:r>
    </w:p>
    <w:p>
      <w:pPr>
        <w:pStyle w:val="BodyText"/>
      </w:pPr>
      <w:r>
        <w:t xml:space="preserve">Location: Madrid, Spain</w:t>
      </w:r>
    </w:p>
    <w:p>
      <w:pPr>
        <w:pStyle w:val="BodyText"/>
      </w:pPr>
      <w:r>
        <w:t xml:space="preserve">Engagement Type: Retained Consulting</w:t>
      </w:r>
    </w:p>
    <w:bookmarkEnd w:id="23"/>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Rate (EUR)</w:t>
            </w:r>
          </w:p>
        </w:tc>
        <w:tc>
          <w:tcPr/>
          <w:p>
            <w:pPr>
              <w:pStyle w:val="Compact"/>
              <w:jc w:val="left"/>
            </w:pPr>
            <w:r>
              <w:t xml:space="preserve">Amount (EUR)</w:t>
            </w:r>
          </w:p>
        </w:tc>
        <w:tc>
          <w:tcPr/>
          <w:p>
            <w:pPr>
              <w:pStyle w:val="Compact"/>
              <w:jc w:val="left"/>
            </w:pPr>
            <w:r>
              <w:t xml:space="preserve">IVA %</w:t>
            </w:r>
          </w:p>
        </w:tc>
      </w:tr>
      <w:tr>
        <w:tc>
          <w:tcPr/>
          <w:p>
            <w:pPr>
              <w:pStyle w:val="Compact"/>
              <w:jc w:val="left"/>
            </w:pPr>
            <w:r>
              <w:t xml:space="preserve">1</w:t>
            </w:r>
          </w:p>
        </w:tc>
        <w:tc>
          <w:tcPr/>
          <w:p>
            <w:pPr>
              <w:pStyle w:val="Compact"/>
              <w:jc w:val="left"/>
            </w:pPr>
            <w:r>
              <w:rPr>
                <w:bCs/>
                <w:b/>
              </w:rPr>
              <w:t xml:space="preserve">Human Resources Manager – Strategic Workforce Planning</w:t>
            </w:r>
            <w:r>
              <w:br/>
            </w:r>
            <w:r>
              <w:t xml:space="preserve">Comprehensive analysis of organizational structure, headcount optimization, and talent pipeline development for the Madrid headquarters. Includes quarterly workforce forecasting aligned with Spanish labor regulations (Estatuto de los Trabajadores) and local Madrid employment market conditions.</w:t>
            </w:r>
          </w:p>
        </w:tc>
        <w:tc>
          <w:tcPr/>
          <w:p>
            <w:pPr>
              <w:pStyle w:val="Compact"/>
              <w:jc w:val="left"/>
            </w:pPr>
            <w:r>
              <w:t xml:space="preserve">120 hrs</w:t>
            </w:r>
          </w:p>
        </w:tc>
        <w:tc>
          <w:tcPr/>
          <w:p>
            <w:pPr>
              <w:pStyle w:val="Compact"/>
              <w:jc w:val="left"/>
            </w:pPr>
            <w:r>
              <w:t xml:space="preserve">€85.00</w:t>
            </w:r>
          </w:p>
        </w:tc>
        <w:tc>
          <w:tcPr/>
          <w:p>
            <w:pPr>
              <w:pStyle w:val="Compact"/>
              <w:jc w:val="left"/>
            </w:pPr>
            <w:r>
              <w:t xml:space="preserve">€10,200.00</w:t>
            </w:r>
          </w:p>
        </w:tc>
        <w:tc>
          <w:tcPr/>
          <w:p>
            <w:pPr>
              <w:pStyle w:val="Compact"/>
              <w:jc w:val="left"/>
            </w:pPr>
            <w:r>
              <w:t xml:space="preserve">21%</w:t>
            </w:r>
          </w:p>
        </w:tc>
      </w:tr>
      <w:tr>
        <w:tc>
          <w:tcPr/>
          <w:p>
            <w:pPr>
              <w:pStyle w:val="Compact"/>
              <w:jc w:val="left"/>
            </w:pPr>
            <w:r>
              <w:t xml:space="preserve">2</w:t>
            </w:r>
          </w:p>
        </w:tc>
        <w:tc>
          <w:tcPr/>
          <w:p>
            <w:pPr>
              <w:pStyle w:val="Compact"/>
              <w:jc w:val="left"/>
            </w:pPr>
            <w:r>
              <w:rPr>
                <w:bCs/>
                <w:b/>
              </w:rPr>
              <w:t xml:space="preserve">Human Resources Manager – Recruitment &amp; Talent Acquisition</w:t>
            </w:r>
            <w:r>
              <w:br/>
            </w:r>
            <w:r>
              <w:t xml:space="preserve">End-to-end recruitment management for 14 senior and mid-level positions across the Madrid office. Services include job description drafting, candidate sourcing, structured interview panels, reference verification, and final offer negotiation in compliance with Spanish employment law and anti-discrimination directives applicable in the Community of Madrid.</w:t>
            </w:r>
          </w:p>
        </w:tc>
        <w:tc>
          <w:tcPr/>
          <w:p>
            <w:pPr>
              <w:pStyle w:val="Compact"/>
              <w:jc w:val="left"/>
            </w:pPr>
            <w:r>
              <w:t xml:space="preserve">96 hrs</w:t>
            </w:r>
          </w:p>
        </w:tc>
        <w:tc>
          <w:tcPr/>
          <w:p>
            <w:pPr>
              <w:pStyle w:val="Compact"/>
              <w:jc w:val="left"/>
            </w:pPr>
            <w:r>
              <w:t xml:space="preserve">€85.00</w:t>
            </w:r>
          </w:p>
        </w:tc>
        <w:tc>
          <w:tcPr/>
          <w:p>
            <w:pPr>
              <w:pStyle w:val="Compact"/>
              <w:jc w:val="left"/>
            </w:pPr>
            <w:r>
              <w:t xml:space="preserve">€8,160.00</w:t>
            </w:r>
          </w:p>
        </w:tc>
        <w:tc>
          <w:tcPr/>
          <w:p>
            <w:pPr>
              <w:pStyle w:val="Compact"/>
              <w:jc w:val="left"/>
            </w:pPr>
            <w:r>
              <w:t xml:space="preserve">21%</w:t>
            </w:r>
          </w:p>
        </w:tc>
      </w:tr>
      <w:tr>
        <w:tc>
          <w:tcPr/>
          <w:p>
            <w:pPr>
              <w:pStyle w:val="Compact"/>
              <w:jc w:val="left"/>
            </w:pPr>
            <w:r>
              <w:t xml:space="preserve">3</w:t>
            </w:r>
          </w:p>
        </w:tc>
        <w:tc>
          <w:tcPr/>
          <w:p>
            <w:pPr>
              <w:pStyle w:val="Compact"/>
              <w:jc w:val="left"/>
            </w:pPr>
            <w:r>
              <w:rPr>
                <w:bCs/>
                <w:b/>
              </w:rPr>
              <w:t xml:space="preserve">Human Resources Manager – Employee Relations &amp; Compliance</w:t>
            </w:r>
            <w:r>
              <w:br/>
            </w:r>
            <w:r>
              <w:t xml:space="preserve">Ongoing management of employee relations matters, disciplinary procedures, and internal grievance handling. Includes review and updating of internal company policies to ensure full compliance with the Spanish Workers' Statute, the Madrid regional collective bargaining agreements (Convenio Colectivo de Madrid), and data protection requirements under the GDPR as implemented in Spain (LOPDGDD).</w:t>
            </w:r>
          </w:p>
        </w:tc>
        <w:tc>
          <w:tcPr/>
          <w:p>
            <w:pPr>
              <w:pStyle w:val="Compact"/>
              <w:jc w:val="left"/>
            </w:pPr>
            <w:r>
              <w:t xml:space="preserve">72 hrs</w:t>
            </w:r>
          </w:p>
        </w:tc>
        <w:tc>
          <w:tcPr/>
          <w:p>
            <w:pPr>
              <w:pStyle w:val="Compact"/>
              <w:jc w:val="left"/>
            </w:pPr>
            <w:r>
              <w:t xml:space="preserve">€85.00</w:t>
            </w:r>
          </w:p>
        </w:tc>
        <w:tc>
          <w:tcPr/>
          <w:p>
            <w:pPr>
              <w:pStyle w:val="Compact"/>
              <w:jc w:val="left"/>
            </w:pPr>
            <w:r>
              <w:t xml:space="preserve">€6,120.00</w:t>
            </w:r>
          </w:p>
        </w:tc>
        <w:tc>
          <w:tcPr/>
          <w:p>
            <w:pPr>
              <w:pStyle w:val="Compact"/>
              <w:jc w:val="left"/>
            </w:pPr>
            <w:r>
              <w:t xml:space="preserve">21%</w:t>
            </w:r>
          </w:p>
        </w:tc>
      </w:tr>
      <w:tr>
        <w:tc>
          <w:tcPr/>
          <w:p>
            <w:pPr>
              <w:pStyle w:val="Compact"/>
              <w:jc w:val="left"/>
            </w:pPr>
            <w:r>
              <w:t xml:space="preserve">4</w:t>
            </w:r>
          </w:p>
        </w:tc>
        <w:tc>
          <w:tcPr/>
          <w:p>
            <w:pPr>
              <w:pStyle w:val="Compact"/>
              <w:jc w:val="left"/>
            </w:pPr>
            <w:r>
              <w:rPr>
                <w:bCs/>
                <w:b/>
              </w:rPr>
              <w:t xml:space="preserve">Human Resources Manager – Compensation &amp; Benefits Benchmarking</w:t>
            </w:r>
            <w:r>
              <w:br/>
            </w:r>
            <w:r>
              <w:t xml:space="preserve">Quarterly salary and benefits benchmarking study for all roles within the Madrid office, comparing against prevailing market rates in the Community of Madrid. Includes recommendations for annual salary adjustments, bonus structure optimization, and supplementary benefits packages (private healthcare, meal vouchers, transport passes) to maintain competitive positioning in the local labor market.</w:t>
            </w:r>
          </w:p>
        </w:tc>
        <w:tc>
          <w:tcPr/>
          <w:p>
            <w:pPr>
              <w:pStyle w:val="Compact"/>
              <w:jc w:val="left"/>
            </w:pPr>
            <w:r>
              <w:t xml:space="preserve">48 hrs</w:t>
            </w:r>
          </w:p>
        </w:tc>
        <w:tc>
          <w:tcPr/>
          <w:p>
            <w:pPr>
              <w:pStyle w:val="Compact"/>
              <w:jc w:val="left"/>
            </w:pPr>
            <w:r>
              <w:t xml:space="preserve">€85.00</w:t>
            </w:r>
          </w:p>
        </w:tc>
        <w:tc>
          <w:tcPr/>
          <w:p>
            <w:pPr>
              <w:pStyle w:val="Compact"/>
              <w:jc w:val="left"/>
            </w:pPr>
            <w:r>
              <w:t xml:space="preserve">€4,080.00</w:t>
            </w:r>
          </w:p>
        </w:tc>
        <w:tc>
          <w:tcPr/>
          <w:p>
            <w:pPr>
              <w:pStyle w:val="Compact"/>
              <w:jc w:val="left"/>
            </w:pPr>
            <w:r>
              <w:t xml:space="preserve">21%</w:t>
            </w:r>
          </w:p>
        </w:tc>
      </w:tr>
      <w:tr>
        <w:tc>
          <w:tcPr/>
          <w:p>
            <w:pPr>
              <w:pStyle w:val="Compact"/>
              <w:jc w:val="left"/>
            </w:pPr>
            <w:r>
              <w:t xml:space="preserve">5</w:t>
            </w:r>
          </w:p>
        </w:tc>
        <w:tc>
          <w:tcPr/>
          <w:p>
            <w:pPr>
              <w:pStyle w:val="Compact"/>
              <w:jc w:val="left"/>
            </w:pPr>
            <w:r>
              <w:rPr>
                <w:bCs/>
                <w:b/>
              </w:rPr>
              <w:t xml:space="preserve">Human Resources Manager – Training &amp; Development Program Design</w:t>
            </w:r>
            <w:r>
              <w:br/>
            </w:r>
            <w:r>
              <w:t xml:space="preserve">Design and implementation of a structured professional development program for 200+ employees at the Madrid headquarters. Includes needs assessment, curriculum design, vendor coordination with accredited training providers in Madrid, and progress tracking. Aligned with the company's annual learning objectives and Spanish professional development tax incentives.</w:t>
            </w:r>
          </w:p>
        </w:tc>
        <w:tc>
          <w:tcPr/>
          <w:p>
            <w:pPr>
              <w:pStyle w:val="Compact"/>
              <w:jc w:val="left"/>
            </w:pPr>
            <w:r>
              <w:t xml:space="preserve">60 hrs</w:t>
            </w:r>
          </w:p>
        </w:tc>
        <w:tc>
          <w:tcPr/>
          <w:p>
            <w:pPr>
              <w:pStyle w:val="Compact"/>
              <w:jc w:val="left"/>
            </w:pPr>
            <w:r>
              <w:t xml:space="preserve">€85.00</w:t>
            </w:r>
          </w:p>
        </w:tc>
        <w:tc>
          <w:tcPr/>
          <w:p>
            <w:pPr>
              <w:pStyle w:val="Compact"/>
              <w:jc w:val="left"/>
            </w:pPr>
            <w:r>
              <w:t xml:space="preserve">€5,100.00</w:t>
            </w:r>
          </w:p>
        </w:tc>
        <w:tc>
          <w:tcPr/>
          <w:p>
            <w:pPr>
              <w:pStyle w:val="Compact"/>
              <w:jc w:val="left"/>
            </w:pPr>
            <w:r>
              <w:t xml:space="preserve">21%</w:t>
            </w:r>
          </w:p>
        </w:tc>
      </w:tr>
      <w:tr>
        <w:tc>
          <w:tcPr/>
          <w:p>
            <w:pPr>
              <w:pStyle w:val="Compact"/>
              <w:jc w:val="left"/>
            </w:pPr>
            <w:r>
              <w:t xml:space="preserve">6</w:t>
            </w:r>
          </w:p>
        </w:tc>
        <w:tc>
          <w:tcPr/>
          <w:p>
            <w:pPr>
              <w:pStyle w:val="Compact"/>
              <w:jc w:val="left"/>
            </w:pPr>
            <w:r>
              <w:rPr>
                <w:bCs/>
                <w:b/>
              </w:rPr>
              <w:t xml:space="preserve">Human Resources Manager – Performance Management System Implementation</w:t>
            </w:r>
            <w:r>
              <w:br/>
            </w:r>
            <w:r>
              <w:t xml:space="preserve">Full deployment of a new 360-degree performance evaluation framework across all departments in the Madrid office. Includes system configuration, manager training workshops, calibration sessions, and integration with existing HRIS platforms. Ensures alignment with Spanish labor law requirements regarding employee appraisal and objective performance criteria.</w:t>
            </w:r>
          </w:p>
        </w:tc>
        <w:tc>
          <w:tcPr/>
          <w:p>
            <w:pPr>
              <w:pStyle w:val="Compact"/>
              <w:jc w:val="left"/>
            </w:pPr>
            <w:r>
              <w:t xml:space="preserve">56 hrs</w:t>
            </w:r>
          </w:p>
        </w:tc>
        <w:tc>
          <w:tcPr/>
          <w:p>
            <w:pPr>
              <w:pStyle w:val="Compact"/>
              <w:jc w:val="left"/>
            </w:pPr>
            <w:r>
              <w:t xml:space="preserve">€85.00</w:t>
            </w:r>
          </w:p>
        </w:tc>
        <w:tc>
          <w:tcPr/>
          <w:p>
            <w:pPr>
              <w:pStyle w:val="Compact"/>
              <w:jc w:val="left"/>
            </w:pPr>
            <w:r>
              <w:t xml:space="preserve">€4,760.00</w:t>
            </w:r>
          </w:p>
        </w:tc>
        <w:tc>
          <w:tcPr/>
          <w:p>
            <w:pPr>
              <w:pStyle w:val="Compact"/>
              <w:jc w:val="left"/>
            </w:pPr>
            <w:r>
              <w:t xml:space="preserve">21%</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 (Excl. IVA)</w:t>
            </w:r>
          </w:p>
        </w:tc>
        <w:tc>
          <w:tcPr/>
          <w:p>
            <w:pPr>
              <w:pStyle w:val="Compact"/>
              <w:jc w:val="right"/>
            </w:pPr>
            <w:r>
              <w:t xml:space="preserve">€38,420.00</w:t>
            </w:r>
          </w:p>
        </w:tc>
      </w:tr>
      <w:tr>
        <w:tc>
          <w:tcPr/>
          <w:p>
            <w:pPr>
              <w:pStyle w:val="Compact"/>
              <w:jc w:val="left"/>
            </w:pPr>
            <w:r>
              <w:t xml:space="preserve">IVA (21% – Spanish VAT)</w:t>
            </w:r>
          </w:p>
        </w:tc>
        <w:tc>
          <w:tcPr/>
          <w:p>
            <w:pPr>
              <w:pStyle w:val="Compact"/>
              <w:jc w:val="right"/>
            </w:pPr>
            <w:r>
              <w:t xml:space="preserve">€8,068.20</w:t>
            </w:r>
          </w:p>
        </w:tc>
      </w:tr>
      <w:tr>
        <w:tc>
          <w:tcPr/>
          <w:p>
            <w:pPr>
              <w:pStyle w:val="Compact"/>
              <w:jc w:val="left"/>
            </w:pPr>
            <w:r>
              <w:t xml:space="preserve">Retención IRPF (15% – Withholding Tax)</w:t>
            </w:r>
          </w:p>
        </w:tc>
        <w:tc>
          <w:tcPr/>
          <w:p>
            <w:pPr>
              <w:pStyle w:val="Compact"/>
              <w:jc w:val="right"/>
            </w:pPr>
            <w:r>
              <w:t xml:space="preserve">-€5,763.00</w:t>
            </w:r>
          </w:p>
        </w:tc>
      </w:tr>
      <w:tr>
        <w:tc>
          <w:tcPr/>
          <w:p>
            <w:pPr>
              <w:pStyle w:val="Compact"/>
              <w:jc w:val="left"/>
            </w:pPr>
            <w:r>
              <w:t xml:space="preserve">Grand Total (Net Payable)</w:t>
            </w:r>
          </w:p>
        </w:tc>
        <w:tc>
          <w:tcPr/>
          <w:p>
            <w:pPr>
              <w:pStyle w:val="Compact"/>
              <w:jc w:val="right"/>
            </w:pPr>
            <w:r>
              <w:t xml:space="preserve">€40,725.20</w:t>
            </w:r>
          </w:p>
        </w:tc>
      </w:tr>
    </w:tbl>
    <w:bookmarkStart w:id="24" w:name="payment-terms-instructions"/>
    <w:p>
      <w:pPr>
        <w:pStyle w:val="Heading3"/>
      </w:pPr>
      <w:r>
        <w:t xml:space="preserve">Payment Terms &amp; Instructions</w:t>
      </w:r>
    </w:p>
    <w:p>
      <w:pPr>
        <w:pStyle w:val="FirstParagraph"/>
      </w:pPr>
      <w:r>
        <w:t xml:space="preserve">This invoice must be settled within thirty (30) calendar days from the issue date, no later than 15 July 2025. Payment shall be made via bank transfer to the following account held in Spain:</w:t>
      </w:r>
    </w:p>
    <w:p>
      <w:pPr>
        <w:pStyle w:val="BodyText"/>
      </w:pPr>
      <w:r>
        <w:rPr>
          <w:bCs/>
          <w:b/>
        </w:rPr>
        <w:t xml:space="preserve">Bank:</w:t>
      </w:r>
      <w:r>
        <w:t xml:space="preserve"> </w:t>
      </w:r>
      <w:r>
        <w:t xml:space="preserve">Banco Santander S.A.</w:t>
      </w:r>
    </w:p>
    <w:p>
      <w:pPr>
        <w:pStyle w:val="BodyText"/>
      </w:pPr>
      <w:r>
        <w:rPr>
          <w:bCs/>
          <w:b/>
        </w:rPr>
        <w:t xml:space="preserve">IBAN:</w:t>
      </w:r>
      <w:r>
        <w:t xml:space="preserve"> </w:t>
      </w:r>
      <w:r>
        <w:t xml:space="preserve">ES91 0049 0001 5320 1234 5678</w:t>
      </w:r>
    </w:p>
    <w:p>
      <w:pPr>
        <w:pStyle w:val="BodyText"/>
      </w:pPr>
      <w:r>
        <w:rPr>
          <w:bCs/>
          <w:b/>
        </w:rPr>
        <w:t xml:space="preserve">BIC/SWIFT:</w:t>
      </w:r>
      <w:r>
        <w:t xml:space="preserve"> </w:t>
      </w:r>
      <w:r>
        <w:t xml:space="preserve">BSCHESMM</w:t>
      </w:r>
    </w:p>
    <w:p>
      <w:pPr>
        <w:pStyle w:val="BodyText"/>
      </w:pPr>
      <w:r>
        <w:rPr>
          <w:bCs/>
          <w:b/>
        </w:rPr>
        <w:t xml:space="preserve">Reference:</w:t>
      </w:r>
      <w:r>
        <w:t xml:space="preserve"> </w:t>
      </w:r>
      <w:r>
        <w:t xml:space="preserve">TB-2025-0487 / HRM-2025-Q2</w:t>
      </w:r>
    </w:p>
    <w:p>
      <w:pPr>
        <w:pStyle w:val="BodyText"/>
      </w:pPr>
      <w:r>
        <w:t xml:space="preserve">Please note that in accordance with Spanish tax regulations, the 15% IRPF withholding has been applied to the professional services rendered by the Human Resources Manager. The corresponding tax certificate (Certificado de Retenciones) will be issued to Grupo Empresarial Ibérico S.A. by 31 January 2026 for submission to the Agencia Estatal de Administración Tributaria (AEAT).</w:t>
      </w:r>
    </w:p>
    <w:p>
      <w:pPr>
        <w:pStyle w:val="BodyText"/>
      </w:pPr>
      <w:r>
        <w:t xml:space="preserve">Late payments shall accrue interest at the statutory rate established by the Spanish Law on Late Payment in Commercial Transactions (Ley 3/2004), currently set at the European Central Bank reference rate plus 10 percentage points, plus a fixed compensation amount of €40 per invoice.</w:t>
      </w:r>
    </w:p>
    <w:bookmarkEnd w:id="24"/>
    <w:bookmarkStart w:id="25" w:name="important-notes"/>
    <w:p>
      <w:pPr>
        <w:pStyle w:val="Heading3"/>
      </w:pPr>
      <w:r>
        <w:t xml:space="preserve">Important Notes</w:t>
      </w:r>
    </w:p>
    <w:p>
      <w:pPr>
        <w:pStyle w:val="FirstParagraph"/>
      </w:pPr>
      <w:r>
        <w:t xml:space="preserve">This invoice covers all professional services rendered by the designated Human Resources Manager during the second quarter of 2025 at the client's premises in Madrid, Spain. All work performed adheres to the professional standards set by the Spanish Association of Human Resources Professionals (AEDIP) and the ethical code of conduct for HR practitioners operating in the Community of Madrid.</w:t>
      </w:r>
    </w:p>
    <w:p>
      <w:pPr>
        <w:pStyle w:val="BodyText"/>
      </w:pPr>
      <w:r>
        <w:t xml:space="preserve">All personal data processed in connection with this engagement is handled in strict compliance with the General Data Protection Regulation (EU) 2016/679 and the Spanish Organic Law 3/2018 on Personal Data Protection and Guarantee of Digital Rights (LOPDGDD). Data processing activities are registered with the Spanish Data Protection Agency (AEPD).</w:t>
      </w:r>
    </w:p>
    <w:p>
      <w:pPr>
        <w:pStyle w:val="BodyText"/>
      </w:pPr>
      <w:r>
        <w:t xml:space="preserve">This invoice constitutes a valid tax document under Spanish fiscal law (Ley 58/2003, General Tax Law – Ley General Tributaria). The client is advised to retain this document for their corporate tax records and VAT (IVA) deduction purposes for the applicable fiscal period in Spain.</w:t>
      </w:r>
    </w:p>
    <w:p>
      <w:pPr>
        <w:pStyle w:val="BodyText"/>
      </w:pPr>
      <w:r>
        <w:t xml:space="preserve">Any disputes arising from this invoice or the underlying services shall be resolved in accordance with the jurisdiction of the courts of Madrid, Spain, as stipulated in the master service agreement dated 1 March 2025.</w:t>
      </w:r>
    </w:p>
    <w:bookmarkEnd w:id="25"/>
    <w:p>
      <w:pPr>
        <w:pStyle w:val="BodyText"/>
      </w:pPr>
      <w:r>
        <w:t xml:space="preserve">TalentBridge Consulting S.L. | Registered in the Commercial Registry of Madrid, Volume 4521, Folio 89, Sheet M-87654 | NIF: B-87654321</w:t>
      </w:r>
    </w:p>
    <w:p>
      <w:pPr>
        <w:pStyle w:val="BodyText"/>
      </w:pPr>
      <w:r>
        <w:t xml:space="preserve">This invoice was generated electronically in Madrid, Spain on 15 June 2025. For queries regarding this invoice, please contact our billing department at billing@talentbridge.es or +34 91 555 7842.</w:t>
      </w:r>
    </w:p>
    <w:p>
      <w:pPr>
        <w:pStyle w:val="BodyText"/>
      </w:pPr>
      <w:r>
        <w:t xml:space="preserve">Thank you for your business. We value our partnership and look forward to continuing to support your Human Resources objectives in Madrid, Spain.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Human Resources Manager Services - Spain Madrid</dc:title>
  <dc:creator/>
  <dc:language>en</dc:language>
  <cp:keywords/>
  <dcterms:created xsi:type="dcterms:W3CDTF">2026-10-10T04:32:35Z</dcterms:created>
  <dcterms:modified xsi:type="dcterms:W3CDTF">2026-10-10T04:32:35Z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