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talentbridge-hr-solutions-s.l."/>
    <w:p>
      <w:pPr>
        <w:pStyle w:val="Heading1"/>
      </w:pPr>
      <w:r>
        <w:t xml:space="preserve">TalentBridge HR Solutions S.L.</w:t>
      </w:r>
    </w:p>
    <w:p>
      <w:pPr>
        <w:pStyle w:val="FirstParagraph"/>
      </w:pPr>
      <w:r>
        <w:t xml:space="preserve">Calle de Colón, 45, 3ºB</w:t>
      </w:r>
    </w:p>
    <w:p>
      <w:pPr>
        <w:pStyle w:val="BodyText"/>
      </w:pPr>
      <w:r>
        <w:t xml:space="preserve">46004 Valencia, Spain</w:t>
      </w:r>
    </w:p>
    <w:p>
      <w:pPr>
        <w:pStyle w:val="BodyText"/>
      </w:pPr>
      <w:r>
        <w:t xml:space="preserve">NIF: B-98765432</w:t>
      </w:r>
    </w:p>
    <w:p>
      <w:pPr>
        <w:pStyle w:val="BodyText"/>
      </w:pPr>
      <w:r>
        <w:t xml:space="preserve">Phone: +34 963 123 456</w:t>
      </w:r>
    </w:p>
    <w:p>
      <w:pPr>
        <w:pStyle w:val="BodyText"/>
      </w:pPr>
      <w:r>
        <w:t xml:space="preserve">Email: billing@talentbridge-hr.es</w:t>
      </w:r>
    </w:p>
    <w:bookmarkEnd w:id="20"/>
    <w:bookmarkStart w:id="21" w:name="invoice"/>
    <w:p>
      <w:pPr>
        <w:pStyle w:val="Heading2"/>
      </w:pPr>
      <w:r>
        <w:t xml:space="preserve">INVOICE</w:t>
      </w:r>
    </w:p>
    <w:p>
      <w:pPr>
        <w:pStyle w:val="FirstParagraph"/>
      </w:pPr>
      <w:r>
        <w:t xml:space="preserve">Invoice No: TB-2025-0047</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MedTech Innovations Iberia S.A.</w:t>
      </w:r>
    </w:p>
    <w:p>
      <w:pPr>
        <w:pStyle w:val="BodyText"/>
      </w:pPr>
      <w:r>
        <w:t xml:space="preserve">Av. del Puerto, 112, 5ºA</w:t>
      </w:r>
    </w:p>
    <w:p>
      <w:pPr>
        <w:pStyle w:val="BodyText"/>
      </w:pPr>
      <w:r>
        <w:t xml:space="preserve">46022 Valencia, Spain</w:t>
      </w:r>
    </w:p>
    <w:p>
      <w:pPr>
        <w:pStyle w:val="BodyText"/>
      </w:pPr>
      <w:r>
        <w:t xml:space="preserve">NIF: A-12345678</w:t>
      </w:r>
    </w:p>
    <w:p>
      <w:pPr>
        <w:pStyle w:val="BodyText"/>
      </w:pPr>
      <w:r>
        <w:t xml:space="preserve">Contact: Ms. Laura Fernández</w:t>
      </w:r>
    </w:p>
    <w:p>
      <w:pPr>
        <w:pStyle w:val="BodyText"/>
      </w:pPr>
      <w:r>
        <w:t xml:space="preserve">laura.fernandez@medtech-iberia.com</w:t>
      </w:r>
    </w:p>
    <w:bookmarkEnd w:id="22"/>
    <w:bookmarkStart w:id="23" w:name="service-period"/>
    <w:p>
      <w:pPr>
        <w:pStyle w:val="Heading3"/>
      </w:pPr>
      <w:r>
        <w:t xml:space="preserve">Service Period</w:t>
      </w:r>
    </w:p>
    <w:p>
      <w:pPr>
        <w:pStyle w:val="FirstParagraph"/>
      </w:pPr>
      <w:r>
        <w:t xml:space="preserve">1 May 2025 – 31 May 2025</w:t>
      </w:r>
    </w:p>
    <w:p>
      <w:pPr>
        <w:pStyle w:val="BodyText"/>
      </w:pPr>
      <w:r>
        <w:t xml:space="preserve">Location: Valencia, Spain</w:t>
      </w:r>
    </w:p>
    <w:p>
      <w:pPr>
        <w:pStyle w:val="BodyText"/>
      </w:pPr>
      <w:r>
        <w:t xml:space="preserve">Project Ref: HRM-VAL-2025-03</w:t>
      </w:r>
    </w:p>
    <w:bookmarkEnd w:id="23"/>
    <w:bookmarkStart w:id="24" w:name="payment-method"/>
    <w:p>
      <w:pPr>
        <w:pStyle w:val="Heading3"/>
      </w:pPr>
      <w:r>
        <w:t xml:space="preserve">Payment Method</w:t>
      </w:r>
    </w:p>
    <w:p>
      <w:pPr>
        <w:pStyle w:val="FirstParagraph"/>
      </w:pPr>
      <w:r>
        <w:t xml:space="preserve">Bank Transfer (SEPA)</w:t>
      </w:r>
    </w:p>
    <w:p>
      <w:pPr>
        <w:pStyle w:val="BodyText"/>
      </w:pPr>
      <w:r>
        <w:t xml:space="preserve">IBAN: ES91 2100 0418 4502 0005 1332</w:t>
      </w:r>
    </w:p>
    <w:p>
      <w:pPr>
        <w:pStyle w:val="BodyText"/>
      </w:pPr>
      <w:r>
        <w:t xml:space="preserve">BIC/SWIFT: CAIXESBB</w:t>
      </w:r>
    </w:p>
    <w:p>
      <w:pPr>
        <w:pStyle w:val="BodyText"/>
      </w:pPr>
      <w:r>
        <w:t xml:space="preserve">Bank: CaixaBank S.A.</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Human Resources Manager – Strategic Workforce Planning</w:t>
            </w:r>
            <w:r>
              <w:br/>
            </w:r>
            <w:r>
              <w:t xml:space="preserve">Comprehensive analysis of organizational structure, headcount optimization, and talent pipeline development for the Valencia operations office. Includes quarterly workforce forecasting aligned with MedTech's 2025–2027 growth strategy in the Spain Valencia region.</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€638.40</w:t>
            </w:r>
          </w:p>
        </w:tc>
      </w:tr>
      <w:tr>
        <w:tc>
          <w:tcPr/>
          <w:p>
            <w:pPr>
              <w:pStyle w:val="Compact"/>
              <w:jc w:val="left"/>
            </w:pPr>
            <w:r>
              <w:t xml:space="preserve">2</w:t>
            </w:r>
          </w:p>
        </w:tc>
        <w:tc>
          <w:tcPr/>
          <w:p>
            <w:pPr>
              <w:pStyle w:val="Compact"/>
              <w:jc w:val="left"/>
            </w:pPr>
            <w:r>
              <w:rPr>
                <w:bCs/>
                <w:b/>
              </w:rPr>
              <w:t xml:space="preserve">Human Resources Manager – Recruitment &amp; Onboarding Oversight</w:t>
            </w:r>
            <w:r>
              <w:br/>
            </w:r>
            <w:r>
              <w:t xml:space="preserve">End-to-end management of 14 open positions across engineering, clinical, and administrative departments. Coordination with local Valencia recruitment agencies, conducting structured interviews, and implementing a streamlined onboarding programme compliant with Spanish labour law (Estatuto de los Trabajadores).</w:t>
            </w:r>
          </w:p>
        </w:tc>
        <w:tc>
          <w:tcPr/>
          <w:p>
            <w:pPr>
              <w:pStyle w:val="Compact"/>
              <w:jc w:val="left"/>
            </w:pPr>
            <w:r>
              <w:t xml:space="preserve">€95.00</w:t>
            </w:r>
          </w:p>
        </w:tc>
        <w:tc>
          <w:tcPr/>
          <w:p>
            <w:pPr>
              <w:pStyle w:val="Compact"/>
              <w:jc w:val="left"/>
            </w:pPr>
            <w:r>
              <w:t xml:space="preserve">48</w:t>
            </w:r>
          </w:p>
        </w:tc>
        <w:tc>
          <w:tcPr/>
          <w:p>
            <w:pPr>
              <w:pStyle w:val="Compact"/>
              <w:jc w:val="left"/>
            </w:pPr>
            <w:r>
              <w:t xml:space="preserve">€4,560.00</w:t>
            </w:r>
          </w:p>
        </w:tc>
        <w:tc>
          <w:tcPr/>
          <w:p>
            <w:pPr>
              <w:pStyle w:val="Compact"/>
              <w:jc w:val="left"/>
            </w:pPr>
            <w:r>
              <w:t xml:space="preserve">€957.60</w:t>
            </w:r>
          </w:p>
        </w:tc>
      </w:tr>
      <w:tr>
        <w:tc>
          <w:tcPr/>
          <w:p>
            <w:pPr>
              <w:pStyle w:val="Compact"/>
              <w:jc w:val="left"/>
            </w:pPr>
            <w:r>
              <w:t xml:space="preserve">3</w:t>
            </w:r>
          </w:p>
        </w:tc>
        <w:tc>
          <w:tcPr/>
          <w:p>
            <w:pPr>
              <w:pStyle w:val="Compact"/>
              <w:jc w:val="left"/>
            </w:pPr>
            <w:r>
              <w:rPr>
                <w:bCs/>
                <w:b/>
              </w:rPr>
              <w:t xml:space="preserve">Human Resources Manager – Compensation &amp; Benefits Review</w:t>
            </w:r>
            <w:r>
              <w:br/>
            </w:r>
            <w:r>
              <w:t xml:space="preserve">Full audit of current salary bands, bonus structures, and employee benefits packages against market benchmarks for the Valencia, Spain professional sector. Preparation of a revised compensation framework document for board approval, ensuring compliance with the minimum wage regulations effective in 2025.</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€478.80</w:t>
            </w:r>
          </w:p>
        </w:tc>
      </w:tr>
      <w:tr>
        <w:tc>
          <w:tcPr/>
          <w:p>
            <w:pPr>
              <w:pStyle w:val="Compact"/>
              <w:jc w:val="left"/>
            </w:pPr>
            <w:r>
              <w:t xml:space="preserve">4</w:t>
            </w:r>
          </w:p>
        </w:tc>
        <w:tc>
          <w:tcPr/>
          <w:p>
            <w:pPr>
              <w:pStyle w:val="Compact"/>
              <w:jc w:val="left"/>
            </w:pPr>
            <w:r>
              <w:rPr>
                <w:bCs/>
                <w:b/>
              </w:rPr>
              <w:t xml:space="preserve">Human Resources Manager – Employee Relations &amp; Compliance Advisory</w:t>
            </w:r>
            <w:r>
              <w:br/>
            </w:r>
            <w:r>
              <w:t xml:space="preserve">Ongoing advisory on employee relations matters, including mediation of two workplace disputes, review of internal HR policies for alignment with the Spanish Workers' Statute, and preparation of documentation for the upcoming inspection by the Provincial Labour Office (Inspección Provincial de Trabajo) in Valencia.</w:t>
            </w:r>
          </w:p>
        </w:tc>
        <w:tc>
          <w:tcPr/>
          <w:p>
            <w:pPr>
              <w:pStyle w:val="Compact"/>
              <w:jc w:val="left"/>
            </w:pPr>
            <w:r>
              <w:t xml:space="preserve">€95.00</w:t>
            </w:r>
          </w:p>
        </w:tc>
        <w:tc>
          <w:tcPr/>
          <w:p>
            <w:pPr>
              <w:pStyle w:val="Compact"/>
              <w:jc w:val="left"/>
            </w:pPr>
            <w:r>
              <w:t xml:space="preserve">20</w:t>
            </w:r>
          </w:p>
        </w:tc>
        <w:tc>
          <w:tcPr/>
          <w:p>
            <w:pPr>
              <w:pStyle w:val="Compact"/>
              <w:jc w:val="left"/>
            </w:pPr>
            <w:r>
              <w:t xml:space="preserve">€1,900.00</w:t>
            </w:r>
          </w:p>
        </w:tc>
        <w:tc>
          <w:tcPr/>
          <w:p>
            <w:pPr>
              <w:pStyle w:val="Compact"/>
              <w:jc w:val="left"/>
            </w:pPr>
            <w:r>
              <w:t xml:space="preserve">€399.00</w:t>
            </w:r>
          </w:p>
        </w:tc>
      </w:tr>
      <w:tr>
        <w:tc>
          <w:tcPr/>
          <w:p>
            <w:pPr>
              <w:pStyle w:val="Compact"/>
              <w:jc w:val="left"/>
            </w:pPr>
            <w:r>
              <w:t xml:space="preserve">5</w:t>
            </w:r>
          </w:p>
        </w:tc>
        <w:tc>
          <w:tcPr/>
          <w:p>
            <w:pPr>
              <w:pStyle w:val="Compact"/>
              <w:jc w:val="left"/>
            </w:pPr>
            <w:r>
              <w:rPr>
                <w:bCs/>
                <w:b/>
              </w:rPr>
              <w:t xml:space="preserve">Human Resources Manager – Training &amp; Development Programme Design</w:t>
            </w:r>
            <w:r>
              <w:br/>
            </w:r>
            <w:r>
              <w:t xml:space="preserve">Design and delivery of a leadership development programme for 8 middle-management staff in Valencia. Includes needs assessment, curriculum development, facilitation of four half-day workshops, and post-training evaluation reports. All materials provided in both Spanish and English.</w:t>
            </w:r>
          </w:p>
        </w:tc>
        <w:tc>
          <w:tcPr/>
          <w:p>
            <w:pPr>
              <w:pStyle w:val="Compact"/>
              <w:jc w:val="left"/>
            </w:pPr>
            <w:r>
              <w:t xml:space="preserve">€95.00</w:t>
            </w:r>
          </w:p>
        </w:tc>
        <w:tc>
          <w:tcPr/>
          <w:p>
            <w:pPr>
              <w:pStyle w:val="Compact"/>
              <w:jc w:val="left"/>
            </w:pPr>
            <w:r>
              <w:t xml:space="preserve">16</w:t>
            </w:r>
          </w:p>
        </w:tc>
        <w:tc>
          <w:tcPr/>
          <w:p>
            <w:pPr>
              <w:pStyle w:val="Compact"/>
              <w:jc w:val="left"/>
            </w:pPr>
            <w:r>
              <w:t xml:space="preserve">€1,520.00</w:t>
            </w:r>
          </w:p>
        </w:tc>
        <w:tc>
          <w:tcPr/>
          <w:p>
            <w:pPr>
              <w:pStyle w:val="Compact"/>
              <w:jc w:val="left"/>
            </w:pPr>
            <w:r>
              <w:t xml:space="preserve">€319.20</w:t>
            </w:r>
          </w:p>
        </w:tc>
      </w:tr>
      <w:tr>
        <w:tc>
          <w:tcPr/>
          <w:p>
            <w:pPr>
              <w:pStyle w:val="Compact"/>
              <w:jc w:val="left"/>
            </w:pPr>
            <w:r>
              <w:t xml:space="preserve">6</w:t>
            </w:r>
          </w:p>
        </w:tc>
        <w:tc>
          <w:tcPr/>
          <w:p>
            <w:pPr>
              <w:pStyle w:val="Compact"/>
              <w:jc w:val="left"/>
            </w:pPr>
            <w:r>
              <w:rPr>
                <w:bCs/>
                <w:b/>
              </w:rPr>
              <w:t xml:space="preserve">Human Resources Manager – Monthly Reporting &amp; KPI Dashboard</w:t>
            </w:r>
            <w:r>
              <w:br/>
            </w:r>
            <w:r>
              <w:t xml:space="preserve">Compilation and presentation of monthly HR metrics including turnover rate, time-to-fill, employee engagement scores, and training completion rates. Delivery of a digital KPI dashboard accessible to the MedTech Iberia executive team, with a written summary report submitted to the General Manager in Valencia.</w:t>
            </w:r>
          </w:p>
        </w:tc>
        <w:tc>
          <w:tcPr/>
          <w:p>
            <w:pPr>
              <w:pStyle w:val="Compact"/>
              <w:jc w:val="left"/>
            </w:pPr>
            <w:r>
              <w:t xml:space="preserve">€95.00</w:t>
            </w:r>
          </w:p>
        </w:tc>
        <w:tc>
          <w:tcPr/>
          <w:p>
            <w:pPr>
              <w:pStyle w:val="Compact"/>
              <w:jc w:val="left"/>
            </w:pPr>
            <w:r>
              <w:t xml:space="preserve">8</w:t>
            </w:r>
          </w:p>
        </w:tc>
        <w:tc>
          <w:tcPr/>
          <w:p>
            <w:pPr>
              <w:pStyle w:val="Compact"/>
              <w:jc w:val="left"/>
            </w:pPr>
            <w:r>
              <w:t xml:space="preserve">€760.00</w:t>
            </w:r>
          </w:p>
        </w:tc>
        <w:tc>
          <w:tcPr/>
          <w:p>
            <w:pPr>
              <w:pStyle w:val="Compact"/>
              <w:jc w:val="left"/>
            </w:pPr>
            <w:r>
              <w:t xml:space="preserve">€159.60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€14,060.00</w:t>
            </w:r>
          </w:p>
        </w:tc>
      </w:tr>
      <w:tr>
        <w:tc>
          <w:tcPr/>
          <w:p>
            <w:pPr>
              <w:pStyle w:val="Compact"/>
              <w:jc w:val="left"/>
            </w:pPr>
            <w:r>
              <w:t xml:space="preserve">VAT (21% – IVA)</w:t>
            </w:r>
          </w:p>
        </w:tc>
        <w:tc>
          <w:tcPr/>
          <w:p>
            <w:pPr>
              <w:pStyle w:val="Compact"/>
              <w:jc w:val="right"/>
            </w:pPr>
            <w:r>
              <w:t xml:space="preserve">€2,952.60</w:t>
            </w:r>
          </w:p>
        </w:tc>
      </w:tr>
      <w:tr>
        <w:tc>
          <w:tcPr/>
          <w:p>
            <w:pPr>
              <w:pStyle w:val="Compact"/>
              <w:jc w:val="left"/>
            </w:pPr>
            <w:r>
              <w:t xml:space="preserve">Retención IRPF (15%)</w:t>
            </w:r>
          </w:p>
        </w:tc>
        <w:tc>
          <w:tcPr/>
          <w:p>
            <w:pPr>
              <w:pStyle w:val="Compact"/>
              <w:jc w:val="right"/>
            </w:pPr>
            <w:r>
              <w:t xml:space="preserve">–€2,109.00</w:t>
            </w:r>
          </w:p>
        </w:tc>
      </w:tr>
      <w:tr>
        <w:tc>
          <w:tcPr/>
          <w:p>
            <w:pPr>
              <w:pStyle w:val="Compact"/>
              <w:jc w:val="left"/>
            </w:pPr>
            <w:r>
              <w:t xml:space="preserve">Net Amount Due</w:t>
            </w:r>
          </w:p>
        </w:tc>
        <w:tc>
          <w:tcPr/>
          <w:p>
            <w:pPr>
              <w:pStyle w:val="Compact"/>
              <w:jc w:val="right"/>
            </w:pPr>
            <w:r>
              <w:t xml:space="preserve">€14,903.60</w:t>
            </w:r>
          </w:p>
        </w:tc>
      </w:tr>
    </w:tbl>
    <w:bookmarkStart w:id="25" w:name="invoice-terms-conditions"/>
    <w:p>
      <w:pPr>
        <w:pStyle w:val="Heading3"/>
      </w:pPr>
      <w:r>
        <w:t xml:space="preserve">Invoice Terms &amp; Conditions</w:t>
      </w:r>
    </w:p>
    <w:p>
      <w:pPr>
        <w:pStyle w:val="FirstParagraph"/>
      </w:pPr>
      <w:r>
        <w:t xml:space="preserve">This Invoice is issued by TalentBridge HR Solutions S.L., a company registered in Valencia, Spain, in accordance with the provisions of the Spanish Tax Agency (Agencia Tributaria) regulations governing electronic and paper invoicing under Royal Decree 1619/2012. The Human Resources Manager services detailed above were rendered exclusively at the client's premises located in Valencia, Spain, during the service period indicated.</w:t>
      </w:r>
    </w:p>
    <w:p>
      <w:pPr>
        <w:numPr>
          <w:ilvl w:val="0"/>
          <w:numId w:val="1001"/>
        </w:numPr>
        <w:pStyle w:val="Compact"/>
      </w:pPr>
      <w:r>
        <w:t xml:space="preserve">Payment is due within 30 calendar days from the date of issue of this Invoice, as stipulated in the Service Agreement dated 1 April 2025 (Contract Ref: SA-VAL-2025-012).</w:t>
      </w:r>
    </w:p>
    <w:p>
      <w:pPr>
        <w:numPr>
          <w:ilvl w:val="0"/>
          <w:numId w:val="1001"/>
        </w:numPr>
        <w:pStyle w:val="Compact"/>
      </w:pPr>
      <w:r>
        <w:t xml:space="preserve">Overdue payments shall accrue interest at the rate established by the Spanish Late Payment Directive (Ley 3/2004), currently set at the European Central Bank reference rate plus 10 percentage points.</w:t>
      </w:r>
    </w:p>
    <w:p>
      <w:pPr>
        <w:numPr>
          <w:ilvl w:val="0"/>
          <w:numId w:val="1001"/>
        </w:numPr>
        <w:pStyle w:val="Compact"/>
      </w:pPr>
      <w:r>
        <w:t xml:space="preserve">The Human Resources Manager engagement is governed by the terms of the master service agreement executed between both parties. Any dispute arising from this Invoice or the associated services shall be subject to the exclusive jurisdiction of the courts of Valencia, Spain.</w:t>
      </w:r>
    </w:p>
    <w:p>
      <w:pPr>
        <w:numPr>
          <w:ilvl w:val="0"/>
          <w:numId w:val="1001"/>
        </w:numPr>
        <w:pStyle w:val="Compact"/>
      </w:pPr>
      <w:r>
        <w:t xml:space="preserve">Retención IRPF has been applied at the statutory rate of 15% for services rendered by a legal entity (persona jurídica) in Spain, as required by Article 95 of the IRPF regulations.</w:t>
      </w:r>
    </w:p>
    <w:p>
      <w:pPr>
        <w:numPr>
          <w:ilvl w:val="0"/>
          <w:numId w:val="1001"/>
        </w:numPr>
        <w:pStyle w:val="Compact"/>
      </w:pPr>
      <w:r>
        <w:t xml:space="preserve">This Invoice constitutes a valid tax document for the purposes of the Spanish General Tax Law (Ley General Tributaria, Ley 58/2003). The client is advised to retain this document for a minimum of four years in compliance with Spanish record-keeping obligations.</w:t>
      </w:r>
    </w:p>
    <w:p>
      <w:pPr>
        <w:numPr>
          <w:ilvl w:val="0"/>
          <w:numId w:val="1001"/>
        </w:numPr>
        <w:pStyle w:val="Compact"/>
      </w:pPr>
      <w:r>
        <w:t xml:space="preserve">All personal data processed in connection with this Invoice shall be handled in accordance with the EU General Data Protection Regulation (GDPR) and the Spanish Organic Law 3/2018 on Personal Data Protection.</w:t>
      </w:r>
    </w:p>
    <w:p>
      <w:pPr>
        <w:pStyle w:val="FirstParagraph"/>
      </w:pPr>
      <w:r>
        <w:rPr>
          <w:bCs/>
          <w:b/>
        </w:rPr>
        <w:t xml:space="preserve">Important Note:</w:t>
      </w:r>
      <w:r>
        <w:t xml:space="preserve"> </w:t>
      </w:r>
      <w:r>
        <w:t xml:space="preserve">The Human Resources Manager services described in this Invoice were performed in full compliance with all applicable Spanish and regional (Comunidad Valenciana) employment legislation. No additional fees or charges are applicable beyond those itemized above. Should the client require any clarification regarding the line items, the Human Resources Manager engagement scope, or the tax treatment reflected in this Invoice, please contact our billing department at billing@talentbridge-hr.es or by telephone at +34 963 123 456, Monday to Friday, 09:00–17:00 CET.</w:t>
      </w:r>
    </w:p>
    <w:bookmarkEnd w:id="25"/>
    <w:p>
      <w:pPr>
        <w:pStyle w:val="BodyText"/>
      </w:pPr>
      <w:r>
        <w:t xml:space="preserve">TalentBridge HR Solutions S.L. | Registered Office: Calle de Colón, 45, 3ºB, 46004 Valencia, Spain | NIF: B-98765432</w:t>
      </w:r>
    </w:p>
    <w:p>
      <w:pPr>
        <w:pStyle w:val="BodyText"/>
      </w:pPr>
      <w:r>
        <w:t xml:space="preserve">Commercial Registry of Valencia – Volume 4,521, Folio 88, Sheet V-45,211 | Inscrita en el Registro Mercantil de Valencia</w:t>
      </w:r>
    </w:p>
    <w:p>
      <w:pPr>
        <w:pStyle w:val="BodyText"/>
      </w:pPr>
      <w:r>
        <w:t xml:space="preserve">This Invoice was generated electronically on 15 June 2025. For queries, reference Invoice No: TB-2025-0047.</w:t>
      </w:r>
    </w:p>
    <w:p>
      <w:pPr>
        <w:pStyle w:val="BodyText"/>
      </w:pPr>
      <w:r>
        <w:t xml:space="preserve">Thank you for your business. We value our partnership with MedTech Innovations Iberia S.A. and look forward to continuing to support your Human Resources Manager needs in Spain Valencia throughout the remainder of the contract term.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Spain Valencia</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