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professional-hr-consulting-ltd."/>
    <w:p>
      <w:pPr>
        <w:pStyle w:val="Heading1"/>
      </w:pPr>
      <w:r>
        <w:t xml:space="preserve">Ankara Professional HR Consulting Ltd.</w:t>
      </w:r>
    </w:p>
    <w:p>
      <w:pPr>
        <w:pStyle w:val="FirstParagraph"/>
      </w:pPr>
      <w:r>
        <w:t xml:space="preserve">Çankaya District, Kızılay Avenue No. 142/7</w:t>
      </w:r>
    </w:p>
    <w:p>
      <w:pPr>
        <w:pStyle w:val="BodyText"/>
      </w:pPr>
      <w:r>
        <w:t xml:space="preserve">Ankara 06680, Turkey</w:t>
      </w:r>
    </w:p>
    <w:p>
      <w:pPr>
        <w:pStyle w:val="BodyText"/>
      </w:pPr>
      <w:r>
        <w:t xml:space="preserve">Tax ID (VKN): 1234567890</w:t>
      </w:r>
    </w:p>
    <w:p>
      <w:pPr>
        <w:pStyle w:val="BodyText"/>
      </w:pPr>
      <w:r>
        <w:t xml:space="preserve">Phone: +90 312 456 7890</w:t>
      </w:r>
    </w:p>
    <w:p>
      <w:pPr>
        <w:pStyle w:val="BodyText"/>
      </w:pPr>
      <w:r>
        <w:t xml:space="preserve">Email: billing@ankarahrconsulting.com.tr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Technologies A.Ş.</w:t>
      </w:r>
    </w:p>
    <w:p>
      <w:pPr>
        <w:pStyle w:val="BodyText"/>
      </w:pPr>
      <w:r>
        <w:t xml:space="preserve">Atatürk Boulevard, No. 88, Floor 12</w:t>
      </w:r>
    </w:p>
    <w:p>
      <w:pPr>
        <w:pStyle w:val="BodyText"/>
      </w:pPr>
      <w:r>
        <w:t xml:space="preserve">Çankaya, Ankara 06700, Turkey</w:t>
      </w:r>
    </w:p>
    <w:p>
      <w:pPr>
        <w:pStyle w:val="BodyText"/>
      </w:pPr>
      <w:r>
        <w:t xml:space="preserve">Tax ID (VKN): 9876543210</w:t>
      </w:r>
    </w:p>
    <w:p>
      <w:pPr>
        <w:pStyle w:val="BodyText"/>
      </w:pPr>
      <w:r>
        <w:t xml:space="preserve">Attn: Mr. Emre Kaya, Chief Executive Officer</w:t>
      </w:r>
    </w:p>
    <w:p>
      <w:pPr>
        <w:pStyle w:val="BodyText"/>
      </w:pPr>
      <w:r>
        <w:t xml:space="preserve">Email: e.kaya@meridiantech.com.tr</w:t>
      </w:r>
    </w:p>
    <w:bookmarkEnd w:id="22"/>
    <w:bookmarkStart w:id="23" w:name="service-provider"/>
    <w:p>
      <w:pPr>
        <w:pStyle w:val="Heading3"/>
      </w:pPr>
      <w:r>
        <w:t xml:space="preserve">Service Provider</w:t>
      </w:r>
    </w:p>
    <w:p>
      <w:pPr>
        <w:pStyle w:val="FirstParagraph"/>
      </w:pPr>
      <w:r>
        <w:rPr>
          <w:bCs/>
          <w:b/>
        </w:rPr>
        <w:t xml:space="preserve">Ankara Professional HR Consulting Ltd.</w:t>
      </w:r>
    </w:p>
    <w:p>
      <w:pPr>
        <w:pStyle w:val="BodyText"/>
      </w:pPr>
      <w:r>
        <w:t xml:space="preserve">Lead Consultant: Dr. Ayşe Demirtaş</w:t>
      </w:r>
    </w:p>
    <w:p>
      <w:pPr>
        <w:pStyle w:val="BodyText"/>
      </w:pPr>
      <w:r>
        <w:t xml:space="preserve">Certified Human Resources Manager</w:t>
      </w:r>
    </w:p>
    <w:p>
      <w:pPr>
        <w:pStyle w:val="BodyText"/>
      </w:pPr>
      <w:r>
        <w:t xml:space="preserve">Professional License No: TR-HR-2019-00342</w:t>
      </w:r>
    </w:p>
    <w:p>
      <w:pPr>
        <w:pStyle w:val="BodyText"/>
      </w:pPr>
      <w:r>
        <w:t xml:space="preserve">Specialization: Corporate HR Strategy, Turkey Ankara Region</w:t>
      </w:r>
    </w:p>
    <w:p>
      <w:pPr>
        <w:pStyle w:val="BodyText"/>
      </w:pPr>
      <w:r>
        <w:t xml:space="preserve">Registration: Ankara Chamber of Commerce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Executive Human Resources Manager consultation – Workforce planning and organizational restructuring strategy for the Ankara headquarters</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Recruitment pipeline development and talent acquisition framework design for the Turkey Ankara office expansion</w:t>
            </w:r>
          </w:p>
        </w:tc>
        <w:tc>
          <w:tcPr/>
          <w:p>
            <w:pPr>
              <w:pStyle w:val="Compact"/>
              <w:jc w:val="left"/>
            </w:pPr>
            <w:r>
              <w:t xml:space="preserve">32 hours</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Employee performance management system implementation and quarterly review cycle establishment</w:t>
            </w:r>
          </w:p>
        </w:tc>
        <w:tc>
          <w:tcPr/>
          <w:p>
            <w:pPr>
              <w:pStyle w:val="Compact"/>
              <w:jc w:val="left"/>
            </w:pPr>
            <w:r>
              <w:t xml:space="preserve">24 hours</w:t>
            </w:r>
          </w:p>
        </w:tc>
        <w:tc>
          <w:tcPr/>
          <w:p>
            <w:pPr>
              <w:pStyle w:val="Compact"/>
              <w:jc w:val="left"/>
            </w:pPr>
            <w:r>
              <w:t xml:space="preserve">2,500.00</w:t>
            </w:r>
          </w:p>
        </w:tc>
        <w:tc>
          <w:tcPr/>
          <w:p>
            <w:pPr>
              <w:pStyle w:val="Compact"/>
              <w:jc w:val="left"/>
            </w:pPr>
            <w:r>
              <w:t xml:space="preserve">60,000.00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Compliance audit – Turkish Labor Law (Law No. 4857) alignment, social security contributions review, and workplace policy documentation</w:t>
            </w:r>
          </w:p>
        </w:tc>
        <w:tc>
          <w:tcPr/>
          <w:p>
            <w:pPr>
              <w:pStyle w:val="Compact"/>
              <w:jc w:val="left"/>
            </w:pPr>
            <w:r>
              <w:t xml:space="preserve">16 hours</w:t>
            </w:r>
          </w:p>
        </w:tc>
        <w:tc>
          <w:tcPr/>
          <w:p>
            <w:pPr>
              <w:pStyle w:val="Compact"/>
              <w:jc w:val="left"/>
            </w:pPr>
            <w:r>
              <w:t xml:space="preserve">2,500.00</w:t>
            </w:r>
          </w:p>
        </w:tc>
        <w:tc>
          <w:tcPr/>
          <w:p>
            <w:pPr>
              <w:pStyle w:val="Compact"/>
              <w:jc w:val="left"/>
            </w:pPr>
            <w:r>
              <w:t xml:space="preserve">40,000.00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Employee engagement survey design, execution, and strategic action plan delivery for the Turkey Ankara workforce of 340 employees</w:t>
            </w:r>
          </w:p>
        </w:tc>
        <w:tc>
          <w:tcPr/>
          <w:p>
            <w:pPr>
              <w:pStyle w:val="Compact"/>
              <w:jc w:val="left"/>
            </w:pPr>
            <w:r>
              <w:t xml:space="preserve">20 hours</w:t>
            </w:r>
          </w:p>
        </w:tc>
        <w:tc>
          <w:tcPr/>
          <w:p>
            <w:pPr>
              <w:pStyle w:val="Compact"/>
              <w:jc w:val="left"/>
            </w:pPr>
            <w:r>
              <w:t xml:space="preserve">2,500.00</w:t>
            </w:r>
          </w:p>
        </w:tc>
        <w:tc>
          <w:tcPr/>
          <w:p>
            <w:pPr>
              <w:pStyle w:val="Compact"/>
              <w:jc w:val="left"/>
            </w:pPr>
            <w:r>
              <w:t xml:space="preserve">50,000.00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Training and development program – Leadership development workshops for 15 department heads in Ankara</w:t>
            </w:r>
          </w:p>
        </w:tc>
        <w:tc>
          <w:tcPr/>
          <w:p>
            <w:pPr>
              <w:pStyle w:val="Compact"/>
              <w:jc w:val="left"/>
            </w:pPr>
            <w:r>
              <w:t xml:space="preserve">28 hours</w:t>
            </w:r>
          </w:p>
        </w:tc>
        <w:tc>
          <w:tcPr/>
          <w:p>
            <w:pPr>
              <w:pStyle w:val="Compact"/>
              <w:jc w:val="left"/>
            </w:pPr>
            <w:r>
              <w:t xml:space="preserve">2,500.00</w:t>
            </w:r>
          </w:p>
        </w:tc>
        <w:tc>
          <w:tcPr/>
          <w:p>
            <w:pPr>
              <w:pStyle w:val="Compact"/>
              <w:jc w:val="left"/>
            </w:pPr>
            <w:r>
              <w:t xml:space="preserve">70,000.00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400,000.00 TRY</w:t>
            </w:r>
          </w:p>
        </w:tc>
      </w:tr>
      <w:tr>
        <w:tc>
          <w:tcPr/>
          <w:p>
            <w:pPr>
              <w:pStyle w:val="Compact"/>
              <w:jc w:val="left"/>
            </w:pPr>
            <w:r>
              <w:t xml:space="preserve">VAT (20% – Turkish Value Added Tax)</w:t>
            </w:r>
          </w:p>
        </w:tc>
        <w:tc>
          <w:tcPr/>
          <w:p>
            <w:pPr>
              <w:pStyle w:val="Compact"/>
              <w:jc w:val="left"/>
            </w:pPr>
            <w:r>
              <w:t xml:space="preserve">80,000.00 TRY</w:t>
            </w:r>
          </w:p>
        </w:tc>
      </w:tr>
      <w:tr>
        <w:tc>
          <w:tcPr/>
          <w:p>
            <w:pPr>
              <w:pStyle w:val="Compact"/>
              <w:jc w:val="left"/>
            </w:pPr>
            <w:r>
              <w:t xml:space="preserve">Service Fee (2%)</w:t>
            </w:r>
          </w:p>
        </w:tc>
        <w:tc>
          <w:tcPr/>
          <w:p>
            <w:pPr>
              <w:pStyle w:val="Compact"/>
              <w:jc w:val="left"/>
            </w:pPr>
            <w:r>
              <w:t xml:space="preserve">8,000.00 TRY</w:t>
            </w:r>
          </w:p>
        </w:tc>
      </w:tr>
      <w:tr>
        <w:tc>
          <w:tcPr/>
          <w:p>
            <w:pPr>
              <w:pStyle w:val="Compact"/>
              <w:jc w:val="left"/>
            </w:pPr>
            <w:r>
              <w:t xml:space="preserve">TOTAL AMOUNT DUE</w:t>
            </w:r>
          </w:p>
        </w:tc>
        <w:tc>
          <w:tcPr/>
          <w:p>
            <w:pPr>
              <w:pStyle w:val="Compact"/>
              <w:jc w:val="left"/>
            </w:pPr>
            <w:r>
              <w:t xml:space="preserve">488,000.00 TRY</w:t>
            </w:r>
          </w:p>
        </w:tc>
      </w:tr>
    </w:tbl>
    <w:bookmarkStart w:id="24" w:name="invoice-notes-terms"/>
    <w:p>
      <w:pPr>
        <w:pStyle w:val="Heading3"/>
      </w:pPr>
      <w:r>
        <w:t xml:space="preserve">Invoice Notes &amp; Terms</w:t>
      </w:r>
    </w:p>
    <w:p>
      <w:pPr>
        <w:pStyle w:val="FirstParagraph"/>
      </w:pPr>
      <w:r>
        <w:t xml:space="preserve">This Invoice is issued in accordance with the service agreement dated 01 March 2025 between Ankara Professional HR Consulting Ltd. and Meridian Technologies A.Ş. The Human Resources Manager services described herein were rendered exclusively at the client's Ankara, Turkey premises and remote digital platforms.</w:t>
      </w:r>
    </w:p>
    <w:p>
      <w:pPr>
        <w:pStyle w:val="BodyText"/>
      </w:pPr>
      <w:r>
        <w:t xml:space="preserve">All rates are quoted in Turkish Lira (TRY) and are inclusive of the consultant's professional expertise as a certified Human Resources Manager operating within the Turkey Ankara metropolitan region. The 20% VAT rate is applied in compliance with the Turkish Tax Procedure Law (Law No. 6101).</w:t>
      </w:r>
    </w:p>
    <w:p>
      <w:pPr>
        <w:pStyle w:val="BodyText"/>
      </w:pPr>
      <w:r>
        <w:t xml:space="preserve">Payment is due within 15 calendar days from the issue date of this Invoice. Late payments shall accrue interest at the rate prescribed by the Turkish Commercial Code (Law No. 6102, Article 30). Please reference Invoice number INV-2025-00472 in all correspondence and remittances.</w:t>
      </w:r>
    </w:p>
    <w:p>
      <w:pPr>
        <w:pStyle w:val="BodyText"/>
      </w:pPr>
      <w:r>
        <w:t xml:space="preserve">This Invoice constitutes the final billing for the service period of May 2025. Any additional services requested outside the scope of the master agreement will be subject to a separate Invoice and prior written approval from both parties.</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Ziraat Bankası A.Ş.</w:t>
      </w:r>
    </w:p>
    <w:p>
      <w:pPr>
        <w:pStyle w:val="BodyText"/>
      </w:pPr>
      <w:r>
        <w:rPr>
          <w:bCs/>
          <w:b/>
        </w:rPr>
        <w:t xml:space="preserve">Branch:</w:t>
      </w:r>
      <w:r>
        <w:t xml:space="preserve"> </w:t>
      </w:r>
      <w:r>
        <w:t xml:space="preserve">Kızılay, Ankara, Turkey</w:t>
      </w:r>
    </w:p>
    <w:p>
      <w:pPr>
        <w:pStyle w:val="BodyText"/>
      </w:pPr>
      <w:r>
        <w:rPr>
          <w:bCs/>
          <w:b/>
        </w:rPr>
        <w:t xml:space="preserve">Account Name:</w:t>
      </w:r>
      <w:r>
        <w:t xml:space="preserve"> </w:t>
      </w:r>
      <w:r>
        <w:t xml:space="preserve">Ankara Professional HR Consulting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TCZBTR2A</w:t>
      </w:r>
    </w:p>
    <w:bookmarkEnd w:id="25"/>
    <w:bookmarkStart w:id="26"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488,000.00 TRY</w:t>
      </w:r>
      <w:r>
        <w:t xml:space="preserve"> </w:t>
      </w:r>
      <w:r>
        <w:t xml:space="preserve">to the IBAN listed above. Include the Invoice number INV-2025-00472 in the transfer reference field. For corporate wire transfers from international accounts, please contact our billing department at billing@ankarahrconsulting.com.tr for additional Turkey Ankara banking coordinates.</w:t>
      </w:r>
    </w:p>
    <w:bookmarkEnd w:id="26"/>
    <w:p>
      <w:pPr>
        <w:pStyle w:val="BodyText"/>
      </w:pPr>
      <w:r>
        <w:rPr>
          <w:bCs/>
          <w:b/>
        </w:rPr>
        <w:t xml:space="preserve">Ankara Professional HR Consulting Ltd.</w:t>
      </w:r>
      <w:r>
        <w:t xml:space="preserve"> </w:t>
      </w:r>
      <w:r>
        <w:t xml:space="preserve">– Providing expert Human Resources Manager services across Turkey Ankara and the broader Central Anatolia region since 2014.</w:t>
      </w:r>
    </w:p>
    <w:p>
      <w:pPr>
        <w:pStyle w:val="BodyText"/>
      </w:pPr>
      <w:r>
        <w:t xml:space="preserve">This Invoice is a legally binding document under Turkish commercial law. For disputes, the Ankara Commercial Courts shall have jurisdiction.</w:t>
      </w:r>
    </w:p>
    <w:p>
      <w:pPr>
        <w:pStyle w:val="BodyText"/>
      </w:pPr>
      <w:r>
        <w:t xml:space="preserve">Document generated on 15 June 2025 | Page 1 of 1 | Invoice Reference: INV-2025-00472</w:t>
      </w:r>
    </w:p>
    <w:p>
      <w:pPr>
        <w:pStyle w:val="BodyText"/>
      </w:pPr>
      <w:r>
        <w:t xml:space="preserve">© 2025 Ankara Professional HR Consulting Ltd. All rights reserved. | Turkey Ankara, Çankaya 06680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Turkey Ankara</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