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Human Resources Manager Services — United Kingdom London</w:t>
      </w:r>
    </w:p>
    <w:bookmarkEnd w:id="20"/>
    <w:p>
      <w:pPr>
        <w:pStyle w:val="BodyText"/>
      </w:pPr>
      <w:r>
        <w:rPr>
          <w:bCs/>
          <w:b/>
        </w:rPr>
        <w:t xml:space="preserve">Invoice Number:</w:t>
      </w:r>
      <w:r>
        <w:t xml:space="preserve"> </w:t>
      </w:r>
      <w:r>
        <w:t xml:space="preserve">INV-2025-LDN-0487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Status:</w:t>
      </w:r>
      <w:r>
        <w:t xml:space="preserve"> </w:t>
      </w:r>
      <w:r>
        <w:t xml:space="preserve">Outstanding</w:t>
      </w:r>
    </w:p>
    <w:bookmarkStart w:id="21" w:name="from-service-provider"/>
    <w:p>
      <w:pPr>
        <w:pStyle w:val="Heading3"/>
      </w:pPr>
      <w:r>
        <w:t xml:space="preserve">From (Service Provider)</w:t>
      </w:r>
    </w:p>
    <w:p>
      <w:pPr>
        <w:pStyle w:val="FirstParagraph"/>
      </w:pPr>
      <w:r>
        <w:rPr>
          <w:bCs/>
          <w:b/>
        </w:rPr>
        <w:t xml:space="preserve">Ms. Eleanor Whitfield</w:t>
      </w:r>
    </w:p>
    <w:p>
      <w:pPr>
        <w:pStyle w:val="BodyText"/>
      </w:pPr>
      <w:r>
        <w:t xml:space="preserve">Human Resources Manager</w:t>
      </w:r>
    </w:p>
    <w:p>
      <w:pPr>
        <w:pStyle w:val="BodyText"/>
      </w:pPr>
      <w:r>
        <w:t xml:space="preserve">Whitfield HR Consulting Ltd.</w:t>
      </w:r>
    </w:p>
    <w:p>
      <w:pPr>
        <w:pStyle w:val="BodyText"/>
      </w:pPr>
      <w:r>
        <w:t xml:space="preserve">142 Fleet Street, Suite 8</w:t>
      </w:r>
    </w:p>
    <w:p>
      <w:pPr>
        <w:pStyle w:val="BodyText"/>
      </w:pPr>
      <w:r>
        <w:t xml:space="preserve">London, EC4Y 1AA</w:t>
      </w:r>
    </w:p>
    <w:p>
      <w:pPr>
        <w:pStyle w:val="BodyText"/>
      </w:pPr>
      <w:r>
        <w:t xml:space="preserve">United Kingdom</w:t>
      </w:r>
    </w:p>
    <w:p>
      <w:pPr>
        <w:pStyle w:val="BodyText"/>
      </w:pPr>
      <w:r>
        <w:t xml:space="preserve">Tel: +44 (0)20 7946 0321</w:t>
      </w:r>
    </w:p>
    <w:p>
      <w:pPr>
        <w:pStyle w:val="BodyText"/>
      </w:pPr>
      <w:r>
        <w:t xml:space="preserve">Email: e.whitfield@whitfieldhr.co.uk</w:t>
      </w:r>
    </w:p>
    <w:p>
      <w:pPr>
        <w:pStyle w:val="BodyText"/>
      </w:pPr>
      <w:r>
        <w:t xml:space="preserve">VAT Registration: GB 123 4567 89</w:t>
      </w:r>
    </w:p>
    <w:p>
      <w:pPr>
        <w:pStyle w:val="BodyText"/>
      </w:pPr>
      <w:r>
        <w:t xml:space="preserve">Company Reg: 09876543</w:t>
      </w:r>
    </w:p>
    <w:bookmarkEnd w:id="21"/>
    <w:bookmarkStart w:id="22" w:name="billed-to-client"/>
    <w:p>
      <w:pPr>
        <w:pStyle w:val="Heading3"/>
      </w:pPr>
      <w:r>
        <w:t xml:space="preserve">Billed To (Client)</w:t>
      </w:r>
    </w:p>
    <w:p>
      <w:pPr>
        <w:pStyle w:val="FirstParagraph"/>
      </w:pPr>
      <w:r>
        <w:rPr>
          <w:bCs/>
          <w:b/>
        </w:rPr>
        <w:t xml:space="preserve">Mr. James Harrington</w:t>
      </w:r>
    </w:p>
    <w:p>
      <w:pPr>
        <w:pStyle w:val="BodyText"/>
      </w:pPr>
      <w:r>
        <w:t xml:space="preserve">Director of Operations</w:t>
      </w:r>
    </w:p>
    <w:p>
      <w:pPr>
        <w:pStyle w:val="BodyText"/>
      </w:pPr>
      <w:r>
        <w:t xml:space="preserve">Thameside Corporate Group plc</w:t>
      </w:r>
    </w:p>
    <w:p>
      <w:pPr>
        <w:pStyle w:val="BodyText"/>
      </w:pPr>
      <w:r>
        <w:t xml:space="preserve">28 Cannon Street, Floor 12</w:t>
      </w:r>
    </w:p>
    <w:p>
      <w:pPr>
        <w:pStyle w:val="BodyText"/>
      </w:pPr>
      <w:r>
        <w:t xml:space="preserve">London, EC4N 6AG</w:t>
      </w:r>
    </w:p>
    <w:p>
      <w:pPr>
        <w:pStyle w:val="BodyText"/>
      </w:pPr>
      <w:r>
        <w:t xml:space="preserve">United Kingdom</w:t>
      </w:r>
    </w:p>
    <w:p>
      <w:pPr>
        <w:pStyle w:val="BodyText"/>
      </w:pPr>
      <w:r>
        <w:t xml:space="preserve">Tel: +44 (0)20 7845 1199</w:t>
      </w:r>
    </w:p>
    <w:p>
      <w:pPr>
        <w:pStyle w:val="BodyText"/>
      </w:pPr>
      <w:r>
        <w:t xml:space="preserve">Email: j.harrington@thamesidecorp.co.uk</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Human Resources Manager Services</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Strategic workforce planning and organisational restructuring advisory as Human Resources Manager. Includes headcount analysis, role design, and succession planning for the London-based operations division.</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Employee relations management and grievance handling. The Human Resources Manager conducted mediation sessions, drafted formal responses, and ensured full compliance with the United Kingdom Employment Rights Act 1996 and ACAS guidance applicable in London.</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16</w:t>
            </w:r>
          </w:p>
        </w:tc>
        <w:tc>
          <w:tcPr/>
          <w:p>
            <w:pPr>
              <w:pStyle w:val="Compact"/>
              <w:jc w:val="left"/>
            </w:pPr>
            <w:r>
              <w:t xml:space="preserve">£2,960.00</w:t>
            </w:r>
          </w:p>
        </w:tc>
      </w:tr>
      <w:tr>
        <w:tc>
          <w:tcPr/>
          <w:p>
            <w:pPr>
              <w:pStyle w:val="Compact"/>
              <w:jc w:val="left"/>
            </w:pPr>
            <w:r>
              <w:t xml:space="preserve">03</w:t>
            </w:r>
          </w:p>
        </w:tc>
        <w:tc>
          <w:tcPr/>
          <w:p>
            <w:pPr>
              <w:pStyle w:val="Compact"/>
              <w:jc w:val="left"/>
            </w:pPr>
            <w:r>
              <w:t xml:space="preserve">Recruitment and talent acquisition oversight. The Human Resources Manager managed end-to-end recruitment for 12 senior positions across the client's London offices, including job specification development, candidate screening, structured interviews, and offer negotiations.</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32</w:t>
            </w:r>
          </w:p>
        </w:tc>
        <w:tc>
          <w:tcPr/>
          <w:p>
            <w:pPr>
              <w:pStyle w:val="Compact"/>
              <w:jc w:val="left"/>
            </w:pPr>
            <w:r>
              <w:t xml:space="preserve">£5,920.00</w:t>
            </w:r>
          </w:p>
        </w:tc>
      </w:tr>
      <w:tr>
        <w:tc>
          <w:tcPr/>
          <w:p>
            <w:pPr>
              <w:pStyle w:val="Compact"/>
              <w:jc w:val="left"/>
            </w:pPr>
            <w:r>
              <w:t xml:space="preserve">04</w:t>
            </w:r>
          </w:p>
        </w:tc>
        <w:tc>
          <w:tcPr/>
          <w:p>
            <w:pPr>
              <w:pStyle w:val="Compact"/>
              <w:jc w:val="left"/>
            </w:pPr>
            <w:r>
              <w:t xml:space="preserve">Performance management framework design and implementation. The Human Resources Manager developed a KPI-based appraisal system aligned with the client's annual objectives, delivered manager training workshops in central London, and established quarterly review cycles.</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20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HR policy review and United Kingdom statutory compliance audit. The Human Resources Manager reviewed all existing employment policies against current UK legislation, including the Working Time Regulations 1998, Equality Act 2010, and the National Living Wage requirements effective in London (London Living Wage: £13.85/hr).</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Employee engagement and wellbeing programme development. The Human Resources Manager designed and launched a comprehensive wellbeing initiative for 340 staff members across three London office locations, incorporating mental health support, flexible working arrangements, and annual engagement surveys.</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18</w:t>
            </w:r>
          </w:p>
        </w:tc>
        <w:tc>
          <w:tcPr/>
          <w:p>
            <w:pPr>
              <w:pStyle w:val="Compact"/>
              <w:jc w:val="left"/>
            </w:pPr>
            <w:r>
              <w:t xml:space="preserve">£3,330.00</w:t>
            </w:r>
          </w:p>
        </w:tc>
      </w:tr>
      <w:tr>
        <w:tc>
          <w:tcPr/>
          <w:p>
            <w:pPr>
              <w:pStyle w:val="Compact"/>
              <w:jc w:val="left"/>
            </w:pPr>
            <w:r>
              <w:t xml:space="preserve">07</w:t>
            </w:r>
          </w:p>
        </w:tc>
        <w:tc>
          <w:tcPr/>
          <w:p>
            <w:pPr>
              <w:pStyle w:val="Compact"/>
              <w:jc w:val="left"/>
            </w:pPr>
            <w:r>
              <w:t xml:space="preserve">Training and development programme coordination. The Human Resources Manager identified skills gaps, sourced accredited training providers in the United Kingdom, scheduled delivery across London venues, and produced individual development plans for 45 key personnel.</w:t>
            </w:r>
          </w:p>
        </w:tc>
        <w:tc>
          <w:tcPr/>
          <w:p>
            <w:pPr>
              <w:pStyle w:val="Compact"/>
              <w:jc w:val="left"/>
            </w:pPr>
            <w:r>
              <w:t xml:space="preserve">May 2025</w:t>
            </w:r>
          </w:p>
        </w:tc>
        <w:tc>
          <w:tcPr/>
          <w:p>
            <w:pPr>
              <w:pStyle w:val="Compact"/>
              <w:jc w:val="left"/>
            </w:pPr>
            <w:r>
              <w:t xml:space="preserve">£185.00/hr</w:t>
            </w:r>
          </w:p>
        </w:tc>
        <w:tc>
          <w:tcPr/>
          <w:p>
            <w:pPr>
              <w:pStyle w:val="Compact"/>
              <w:jc w:val="left"/>
            </w:pPr>
            <w:r>
              <w:t xml:space="preserve">14</w:t>
            </w:r>
          </w:p>
        </w:tc>
        <w:tc>
          <w:tcPr/>
          <w:p>
            <w:pPr>
              <w:pStyle w:val="Compact"/>
              <w:jc w:val="left"/>
            </w:pPr>
            <w:r>
              <w:t xml:space="preserve">£2,590.00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£25,160.00</w:t>
            </w:r>
          </w:p>
        </w:tc>
      </w:tr>
      <w:tr>
        <w:tc>
          <w:tcPr/>
          <w:p>
            <w:pPr>
              <w:pStyle w:val="Compact"/>
              <w:jc w:val="left"/>
            </w:pPr>
            <w:r>
              <w:t xml:space="preserve">VAT @ 20% (United Kingdom Standard Rate)</w:t>
            </w:r>
          </w:p>
        </w:tc>
        <w:tc>
          <w:tcPr/>
          <w:p>
            <w:pPr>
              <w:pStyle w:val="Compact"/>
              <w:jc w:val="right"/>
            </w:pPr>
            <w:r>
              <w:t xml:space="preserve">£5,032.00</w:t>
            </w:r>
          </w:p>
        </w:tc>
      </w:tr>
      <w:tr>
        <w:tc>
          <w:tcPr/>
          <w:p>
            <w:pPr>
              <w:pStyle w:val="Compact"/>
              <w:jc w:val="left"/>
            </w:pPr>
            <w:r>
              <w:t xml:space="preserve">Early Payment Discount (2% if settled within 14 days)</w:t>
            </w:r>
          </w:p>
        </w:tc>
        <w:tc>
          <w:tcPr/>
          <w:p>
            <w:pPr>
              <w:pStyle w:val="Compact"/>
              <w:jc w:val="right"/>
            </w:pPr>
            <w:r>
              <w:t xml:space="preserve">(£503.20)</w:t>
            </w:r>
          </w:p>
        </w:tc>
      </w:tr>
      <w:tr>
        <w:tc>
          <w:tcPr/>
          <w:p>
            <w:pPr>
              <w:pStyle w:val="Compact"/>
              <w:jc w:val="left"/>
            </w:pPr>
            <w:r>
              <w:t xml:space="preserve">Grand Total Due</w:t>
            </w:r>
          </w:p>
        </w:tc>
        <w:tc>
          <w:tcPr/>
          <w:p>
            <w:pPr>
              <w:pStyle w:val="Compact"/>
              <w:jc w:val="right"/>
            </w:pPr>
            <w:r>
              <w:t xml:space="preserve">£29,688.80</w:t>
            </w:r>
          </w:p>
        </w:tc>
      </w:tr>
    </w:tbl>
    <w:p>
      <w:pPr>
        <w:pStyle w:val="BodyText"/>
      </w:pPr>
      <w:r>
        <w:t xml:space="preserve">All amounts are quoted in British Pounds Sterling (GBP). VAT is charged in accordance with the Value Added Tax Act 1994 as applicable in the United Kingdom.</w:t>
      </w:r>
    </w:p>
    <w:bookmarkStart w:id="23" w:name="payment-terms-conditions"/>
    <w:p>
      <w:pPr>
        <w:pStyle w:val="Heading3"/>
      </w:pPr>
      <w:r>
        <w:t xml:space="preserve">Payment Terms &amp; Conditions</w:t>
      </w:r>
    </w:p>
    <w:p>
      <w:pPr>
        <w:numPr>
          <w:ilvl w:val="0"/>
          <w:numId w:val="1001"/>
        </w:numPr>
        <w:pStyle w:val="Compact"/>
      </w:pPr>
      <w:r>
        <w:rPr>
          <w:bCs/>
          <w:b/>
        </w:rPr>
        <w:t xml:space="preserve">Payment Due:</w:t>
      </w:r>
      <w:r>
        <w:t xml:space="preserve"> </w:t>
      </w:r>
      <w:r>
        <w:t xml:space="preserve">This Invoice must be settled in full within thirty (30) calendar days of the Invoice date, i.e., no later than 15 July 2025.</w:t>
      </w:r>
    </w:p>
    <w:p>
      <w:pPr>
        <w:numPr>
          <w:ilvl w:val="0"/>
          <w:numId w:val="1001"/>
        </w:numPr>
        <w:pStyle w:val="Compact"/>
      </w:pPr>
      <w:r>
        <w:rPr>
          <w:bCs/>
          <w:b/>
        </w:rPr>
        <w:t xml:space="preserve">Payment Method:</w:t>
      </w:r>
      <w:r>
        <w:t xml:space="preserve"> </w:t>
      </w:r>
      <w:r>
        <w:t xml:space="preserve">Bank transfer to Whitfield HR Consulting Ltd., Barclays Bank, Sort Code: 20-15-88, Account Number: 55443322, IBAN: GB29 BARC 2015 8855 4433 22. Reference: INV-2025-LDN-0487.</w:t>
      </w:r>
    </w:p>
    <w:p>
      <w:pPr>
        <w:numPr>
          <w:ilvl w:val="0"/>
          <w:numId w:val="1001"/>
        </w:numPr>
        <w:pStyle w:val="Compact"/>
      </w:pPr>
      <w:r>
        <w:rPr>
          <w:bCs/>
          <w:b/>
        </w:rPr>
        <w:t xml:space="preserve">Late Payment:</w:t>
      </w:r>
      <w:r>
        <w:t xml:space="preserve"> </w:t>
      </w:r>
      <w:r>
        <w:t xml:space="preserve">In accordance with the Late Payment of Commercial Debts (Interest) Act 1998, interest on overdue amounts will accrue at a rate of 8% per annum above the Bank of England base rate, calculated from the due date until the date of actual payment.</w:t>
      </w:r>
    </w:p>
    <w:p>
      <w:pPr>
        <w:numPr>
          <w:ilvl w:val="0"/>
          <w:numId w:val="1001"/>
        </w:numPr>
        <w:pStyle w:val="Compact"/>
      </w:pPr>
      <w:r>
        <w:rPr>
          <w:bCs/>
          <w:b/>
        </w:rPr>
        <w:t xml:space="preserve">Disputes:</w:t>
      </w:r>
      <w:r>
        <w:t xml:space="preserve"> </w:t>
      </w:r>
      <w:r>
        <w:t xml:space="preserve">Any queries regarding this Invoice must be raised in writing within fourteen (14) days of receipt. The Human Resources Manager and the client agree to resolve any disputes through negotiation, failing which the matter shall be referred to mediation under the London Dispute Resolution Centre.</w:t>
      </w:r>
    </w:p>
    <w:p>
      <w:pPr>
        <w:numPr>
          <w:ilvl w:val="0"/>
          <w:numId w:val="1001"/>
        </w:numPr>
        <w:pStyle w:val="Compact"/>
      </w:pPr>
      <w:r>
        <w:rPr>
          <w:bCs/>
          <w:b/>
        </w:rPr>
        <w:t xml:space="preserve">Governing Law:</w:t>
      </w:r>
      <w:r>
        <w:t xml:space="preserve"> </w:t>
      </w:r>
      <w:r>
        <w:t xml:space="preserve">This Invoice and the services described herein are governed by and construed in accordance with the laws of England and Wales, United Kingdom. The courts of London shall have exclusive jurisdiction.</w:t>
      </w:r>
    </w:p>
    <w:p>
      <w:pPr>
        <w:numPr>
          <w:ilvl w:val="0"/>
          <w:numId w:val="1001"/>
        </w:numPr>
        <w:pStyle w:val="Compact"/>
      </w:pPr>
      <w:r>
        <w:rPr>
          <w:bCs/>
          <w:b/>
        </w:rPr>
        <w:t xml:space="preserve">Confidentiality:</w:t>
      </w:r>
      <w:r>
        <w:t xml:space="preserve"> </w:t>
      </w:r>
      <w:r>
        <w:t xml:space="preserve">All information contained within this Invoice and the associated engagement is strictly confidential and subject to the Data Protection Act 2018 and the UK General Data Protection Regulation (UK GDPR).</w:t>
      </w:r>
    </w:p>
    <w:bookmarkEnd w:id="23"/>
    <w:p>
      <w:pPr>
        <w:pStyle w:val="FirstParagraph"/>
      </w:pPr>
      <w:r>
        <w:rPr>
          <w:bCs/>
          <w:b/>
        </w:rPr>
        <w:t xml:space="preserve">Whitfield HR Consulting Ltd.</w:t>
      </w:r>
      <w:r>
        <w:t xml:space="preserve"> </w:t>
      </w:r>
      <w:r>
        <w:t xml:space="preserve">— Registered in England &amp; Wales No. 09876543 — Registered Office: 142 Fleet Street, London EC4Y 1AA, United Kingdom</w:t>
      </w:r>
    </w:p>
    <w:p>
      <w:pPr>
        <w:pStyle w:val="BodyText"/>
      </w:pPr>
      <w:r>
        <w:t xml:space="preserve">This Invoice has been issued by Ms. Eleanor Whitfield, Human Resources Manager, in her capacity as principal consultant for Whitfield HR Consulting Ltd.</w:t>
      </w:r>
    </w:p>
    <w:p>
      <w:pPr>
        <w:pStyle w:val="BodyText"/>
      </w:pPr>
      <w:r>
        <w:t xml:space="preserve">Thank you for your business. We look forward to continuing our professional relationship in the United Kingdom London market.</w:t>
      </w:r>
    </w:p>
    <w:p>
      <w:pPr>
        <w:pStyle w:val="BodyText"/>
      </w:pPr>
      <w:r>
        <w:t xml:space="preserve">© 2025 Whitfield HR Consulting Ltd. All rights reserved. 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United Kingdom London</dc:title>
  <dc:creator/>
  <dc:language>en-GB</dc:language>
  <cp:keywords/>
  <dcterms:created xsi:type="dcterms:W3CDTF">2026-10-10T04:13:17Z</dcterms:created>
  <dcterms:modified xsi:type="dcterms:W3CDTF">2026-10-10T04:13:17Z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