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hr-solutions-miami-llc"/>
    <w:p>
      <w:pPr>
        <w:pStyle w:val="Heading1"/>
      </w:pPr>
      <w:r>
        <w:t xml:space="preserve">HR Solutions Miami LLC</w:t>
      </w:r>
    </w:p>
    <w:p>
      <w:pPr>
        <w:pStyle w:val="FirstParagraph"/>
      </w:pPr>
      <w:r>
        <w:t xml:space="preserve">Professional Human Resources Management Services</w:t>
      </w:r>
    </w:p>
    <w:p>
      <w:pPr>
        <w:pStyle w:val="BodyText"/>
      </w:pPr>
      <w:r>
        <w:t xml:space="preserve">1200 Biscayne Boulevard, Suite 450</w:t>
      </w:r>
    </w:p>
    <w:p>
      <w:pPr>
        <w:pStyle w:val="BodyText"/>
      </w:pPr>
      <w:r>
        <w:t xml:space="preserve">Miami, Florida 33132, United States</w:t>
      </w:r>
    </w:p>
    <w:p>
      <w:pPr>
        <w:pStyle w:val="BodyText"/>
      </w:pPr>
      <w:r>
        <w:t xml:space="preserve">Tel: (305) 555-0147 | Email: billing@hrsolutionsmiami.com</w:t>
      </w:r>
    </w:p>
    <w:p>
      <w:pPr>
        <w:pStyle w:val="BodyText"/>
      </w:pPr>
      <w:r>
        <w:t xml:space="preserve">EIN: 82-4471903</w:t>
      </w:r>
    </w:p>
    <w:p>
      <w:pPr>
        <w:pStyle w:val="BodyText"/>
      </w:pPr>
      <w:r>
        <w:t xml:space="preserve">Licensed HR Consultant – State of Florida</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INV-2025-00847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rPr>
          <w:bCs/>
          <w:b/>
        </w:rPr>
        <w:t xml:space="preserve">Location of Service:</w:t>
      </w:r>
      <w:r>
        <w:t xml:space="preserve"> </w:t>
      </w:r>
      <w:r>
        <w:t xml:space="preserve">Miami, Florida, United States</w:t>
      </w:r>
    </w:p>
    <w:bookmarkEnd w:id="21"/>
    <w:bookmarkStart w:id="22" w:name="bill-to"/>
    <w:p>
      <w:pPr>
        <w:pStyle w:val="Heading3"/>
      </w:pPr>
      <w:r>
        <w:t xml:space="preserve">Bill To</w:t>
      </w:r>
    </w:p>
    <w:p>
      <w:pPr>
        <w:pStyle w:val="FirstParagraph"/>
      </w:pPr>
      <w:r>
        <w:rPr>
          <w:bCs/>
          <w:b/>
        </w:rPr>
        <w:t xml:space="preserve">Atlantic Coastal Logistics, Inc.</w:t>
      </w:r>
    </w:p>
    <w:p>
      <w:pPr>
        <w:pStyle w:val="BodyText"/>
      </w:pPr>
      <w:r>
        <w:t xml:space="preserve">Attn: Mr. David R. Thompson, Chief Executive Officer</w:t>
      </w:r>
    </w:p>
    <w:p>
      <w:pPr>
        <w:pStyle w:val="BodyText"/>
      </w:pPr>
      <w:r>
        <w:t xml:space="preserve">2850 NW 27th Avenue, Floor 12</w:t>
      </w:r>
    </w:p>
    <w:p>
      <w:pPr>
        <w:pStyle w:val="BodyText"/>
      </w:pPr>
      <w:r>
        <w:t xml:space="preserve">Miami, Florida 33142, United States</w:t>
      </w:r>
    </w:p>
    <w:p>
      <w:pPr>
        <w:pStyle w:val="BodyText"/>
      </w:pPr>
      <w:r>
        <w:t xml:space="preserve">Tel: (305) 555-0293</w:t>
      </w:r>
    </w:p>
    <w:p>
      <w:pPr>
        <w:pStyle w:val="BodyText"/>
      </w:pPr>
      <w:r>
        <w:t xml:space="preserve">Email: d.thompson@atlanticcoastal.com</w:t>
      </w:r>
    </w:p>
    <w:bookmarkEnd w:id="22"/>
    <w:bookmarkStart w:id="23" w:name="service-provider"/>
    <w:p>
      <w:pPr>
        <w:pStyle w:val="Heading3"/>
      </w:pPr>
      <w:r>
        <w:t xml:space="preserve">Service Provider</w:t>
      </w:r>
    </w:p>
    <w:p>
      <w:pPr>
        <w:pStyle w:val="FirstParagraph"/>
      </w:pPr>
      <w:r>
        <w:rPr>
          <w:bCs/>
          <w:b/>
        </w:rPr>
        <w:t xml:space="preserve">Ms. Angela M. Rodriguez, SHRM-SCP</w:t>
      </w:r>
    </w:p>
    <w:p>
      <w:pPr>
        <w:pStyle w:val="BodyText"/>
      </w:pPr>
      <w:r>
        <w:t xml:space="preserve">Senior Human Resources Manager</w:t>
      </w:r>
    </w:p>
    <w:p>
      <w:pPr>
        <w:pStyle w:val="BodyText"/>
      </w:pPr>
      <w:r>
        <w:t xml:space="preserve">HR Solutions Miami LLC</w:t>
      </w:r>
    </w:p>
    <w:p>
      <w:pPr>
        <w:pStyle w:val="BodyText"/>
      </w:pPr>
      <w:r>
        <w:t xml:space="preserve">1200 Biscayne Boulevard, Suite 450</w:t>
      </w:r>
    </w:p>
    <w:p>
      <w:pPr>
        <w:pStyle w:val="BodyText"/>
      </w:pPr>
      <w:r>
        <w:t xml:space="preserve">Miami, Florida 33132, United States</w:t>
      </w:r>
    </w:p>
    <w:p>
      <w:pPr>
        <w:pStyle w:val="BodyText"/>
      </w:pPr>
      <w:r>
        <w:t xml:space="preserve">SHRM Certification No. FL-2019-4482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 #</w:t>
            </w:r>
          </w:p>
        </w:tc>
        <w:tc>
          <w:tcPr/>
          <w:p>
            <w:pPr>
              <w:pStyle w:val="Compact"/>
              <w:jc w:val="left"/>
            </w:pPr>
            <w:r>
              <w:t xml:space="preserve">Description of Human Resources Manager Services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Comprehensive workforce planning and talent acquisition strategy development for the Miami metropolitan office, including job description drafting, sourcing channels, and candidate pipeline management.</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002</w:t>
            </w:r>
          </w:p>
        </w:tc>
        <w:tc>
          <w:tcPr/>
          <w:p>
            <w:pPr>
              <w:pStyle w:val="Compact"/>
              <w:jc w:val="left"/>
            </w:pPr>
            <w:r>
              <w:t xml:space="preserve">Employee onboarding program design and implementation for 15 new hires at the Miami headquarters, encompassing orientation scheduling, benefits enrollment coordination, and compliance documentation per Florida state labor regulations.</w:t>
            </w:r>
          </w:p>
        </w:tc>
        <w:tc>
          <w:tcPr/>
          <w:p>
            <w:pPr>
              <w:pStyle w:val="Compact"/>
              <w:jc w:val="left"/>
            </w:pPr>
            <w:r>
              <w:t xml:space="preserve">18</w:t>
            </w:r>
          </w:p>
        </w:tc>
        <w:tc>
          <w:tcPr/>
          <w:p>
            <w:pPr>
              <w:pStyle w:val="Compact"/>
              <w:jc w:val="left"/>
            </w:pPr>
            <w:r>
              <w:t xml:space="preserve">$185.00</w:t>
            </w:r>
          </w:p>
        </w:tc>
        <w:tc>
          <w:tcPr/>
          <w:p>
            <w:pPr>
              <w:pStyle w:val="Compact"/>
              <w:jc w:val="left"/>
            </w:pPr>
            <w:r>
              <w:t xml:space="preserve">$3,330.00</w:t>
            </w:r>
          </w:p>
        </w:tc>
      </w:tr>
      <w:tr>
        <w:tc>
          <w:tcPr/>
          <w:p>
            <w:pPr>
              <w:pStyle w:val="Compact"/>
              <w:jc w:val="left"/>
            </w:pPr>
            <w:r>
              <w:t xml:space="preserve">003</w:t>
            </w:r>
          </w:p>
        </w:tc>
        <w:tc>
          <w:tcPr/>
          <w:p>
            <w:pPr>
              <w:pStyle w:val="Compact"/>
              <w:jc w:val="left"/>
            </w:pPr>
            <w:r>
              <w:t xml:space="preserve">Performance management system overhaul including the creation of a quarterly review framework, 360-degree feedback templates, and goal-setting workshops conducted at the Miami, United States office facility.</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004</w:t>
            </w:r>
          </w:p>
        </w:tc>
        <w:tc>
          <w:tcPr/>
          <w:p>
            <w:pPr>
              <w:pStyle w:val="Compact"/>
              <w:jc w:val="left"/>
            </w:pPr>
            <w:r>
              <w:t xml:space="preserve">Employee relations consultation and conflict resolution mediation for three separate workplace disputes, including formal investigation reports and corrective action documentation in compliance with United States federal and Florida state employment law.</w:t>
            </w:r>
          </w:p>
        </w:tc>
        <w:tc>
          <w:tcPr/>
          <w:p>
            <w:pPr>
              <w:pStyle w:val="Compact"/>
              <w:jc w:val="left"/>
            </w:pPr>
            <w:r>
              <w:t xml:space="preserve">12</w:t>
            </w:r>
          </w:p>
        </w:tc>
        <w:tc>
          <w:tcPr/>
          <w:p>
            <w:pPr>
              <w:pStyle w:val="Compact"/>
              <w:jc w:val="left"/>
            </w:pPr>
            <w:r>
              <w:t xml:space="preserve">$210.00</w:t>
            </w:r>
          </w:p>
        </w:tc>
        <w:tc>
          <w:tcPr/>
          <w:p>
            <w:pPr>
              <w:pStyle w:val="Compact"/>
              <w:jc w:val="left"/>
            </w:pPr>
            <w:r>
              <w:t xml:space="preserve">$2,520.00</w:t>
            </w:r>
          </w:p>
        </w:tc>
      </w:tr>
      <w:tr>
        <w:tc>
          <w:tcPr/>
          <w:p>
            <w:pPr>
              <w:pStyle w:val="Compact"/>
              <w:jc w:val="left"/>
            </w:pPr>
            <w:r>
              <w:t xml:space="preserve">005</w:t>
            </w:r>
          </w:p>
        </w:tc>
        <w:tc>
          <w:tcPr/>
          <w:p>
            <w:pPr>
              <w:pStyle w:val="Compact"/>
              <w:jc w:val="left"/>
            </w:pPr>
            <w:r>
              <w:t xml:space="preserve">Compensation and benefits benchmarking analysis for the Miami, Florida labor market, including salary survey data compilation, equity assessment, and a written recommendation report for executive leadership review.</w:t>
            </w:r>
          </w:p>
        </w:tc>
        <w:tc>
          <w:tcPr/>
          <w:p>
            <w:pPr>
              <w:pStyle w:val="Compact"/>
              <w:jc w:val="left"/>
            </w:pPr>
            <w:r>
              <w:t xml:space="preserve">16</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006</w:t>
            </w:r>
          </w:p>
        </w:tc>
        <w:tc>
          <w:tcPr/>
          <w:p>
            <w:pPr>
              <w:pStyle w:val="Compact"/>
              <w:jc w:val="left"/>
            </w:pPr>
            <w:r>
              <w:t xml:space="preserve">HR policy manual revision and legal compliance audit ensuring all company policies align with current United States federal regulations (EEOC, OSHA, FMLA, ADA) and Florida-specific employment statutes applicable to Miami-based operations.</w:t>
            </w:r>
          </w:p>
        </w:tc>
        <w:tc>
          <w:tcPr/>
          <w:p>
            <w:pPr>
              <w:pStyle w:val="Compact"/>
              <w:jc w:val="left"/>
            </w:pPr>
            <w:r>
              <w:t xml:space="preserve">14</w:t>
            </w:r>
          </w:p>
        </w:tc>
        <w:tc>
          <w:tcPr/>
          <w:p>
            <w:pPr>
              <w:pStyle w:val="Compact"/>
              <w:jc w:val="left"/>
            </w:pPr>
            <w:r>
              <w:t xml:space="preserve">$185.00</w:t>
            </w:r>
          </w:p>
        </w:tc>
        <w:tc>
          <w:tcPr/>
          <w:p>
            <w:pPr>
              <w:pStyle w:val="Compact"/>
              <w:jc w:val="left"/>
            </w:pPr>
            <w:r>
              <w:t xml:space="preserve">$2,590.00</w:t>
            </w:r>
          </w:p>
        </w:tc>
      </w:tr>
      <w:tr>
        <w:tc>
          <w:tcPr/>
          <w:p>
            <w:pPr>
              <w:pStyle w:val="Compact"/>
              <w:jc w:val="left"/>
            </w:pPr>
            <w:r>
              <w:t xml:space="preserve">007</w:t>
            </w:r>
          </w:p>
        </w:tc>
        <w:tc>
          <w:tcPr/>
          <w:p>
            <w:pPr>
              <w:pStyle w:val="Compact"/>
              <w:jc w:val="left"/>
            </w:pPr>
            <w:r>
              <w:t xml:space="preserve">Training and professional development program coordination, including vendor selection, scheduling, attendance tracking, and post-training evaluation for 45 employees across the Miami, United States regional team.</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$1,850.00</w:t>
            </w:r>
          </w:p>
        </w:tc>
      </w:tr>
    </w:tbl>
    <w:p>
      <w:pPr>
        <w:pStyle w:val="BodyText"/>
      </w:pPr>
      <w:r>
        <w:t xml:space="preserve">Subtotal</w:t>
      </w:r>
      <w:r>
        <w:t xml:space="preserve">$21,390.00</w:t>
      </w:r>
    </w:p>
    <w:p>
      <w:pPr>
        <w:pStyle w:val="BodyText"/>
      </w:pPr>
      <w:r>
        <w:t xml:space="preserve">Applicable Sales Tax (Miami-Dade County, FL – 6.5%)</w:t>
      </w:r>
      <w:r>
        <w:t xml:space="preserve">$1,390.35</w:t>
      </w:r>
    </w:p>
    <w:p>
      <w:pPr>
        <w:pStyle w:val="BodyText"/>
      </w:pPr>
      <w:r>
        <w:t xml:space="preserve">Expedited Delivery Surcharge</w:t>
      </w:r>
      <w:r>
        <w:t xml:space="preserve">$150.00</w:t>
      </w:r>
    </w:p>
    <w:p>
      <w:pPr>
        <w:pStyle w:val="BodyText"/>
      </w:pPr>
      <w:r>
        <w:t xml:space="preserve">Grand Total Due</w:t>
      </w:r>
      <w:r>
        <w:t xml:space="preserve">$22,930.35</w:t>
      </w:r>
    </w:p>
    <w:bookmarkStart w:id="24" w:name="payment-instructions"/>
    <w:p>
      <w:pPr>
        <w:pStyle w:val="Heading3"/>
      </w:pPr>
      <w:r>
        <w:t xml:space="preserve">Payment Instructions</w:t>
      </w:r>
    </w:p>
    <w:p>
      <w:pPr>
        <w:pStyle w:val="FirstParagraph"/>
      </w:pPr>
      <w:r>
        <w:rPr>
          <w:bCs/>
          <w:b/>
        </w:rPr>
        <w:t xml:space="preserve">Method 1 – Bank Wire Transfer:</w:t>
      </w:r>
      <w:r>
        <w:t xml:space="preserve"> </w:t>
      </w:r>
      <w:r>
        <w:t xml:space="preserve">First National Bank of Miami, United States. Routing Number: 021000021. Account Number: 4482-7719-003. Beneficiary: HR Solutions Miami LLC. Reference: INV-2025-00847.</w:t>
      </w:r>
    </w:p>
    <w:p>
      <w:pPr>
        <w:pStyle w:val="BodyText"/>
      </w:pPr>
      <w:r>
        <w:rPr>
          <w:bCs/>
          <w:b/>
        </w:rPr>
        <w:t xml:space="preserve">Method 2 – ACH Electronic Transfer:</w:t>
      </w:r>
      <w:r>
        <w:t xml:space="preserve"> </w:t>
      </w:r>
      <w:r>
        <w:t xml:space="preserve">Available through your corporate banking portal. Please reference invoice number INV-2025-00847 in the memo field.</w:t>
      </w:r>
    </w:p>
    <w:p>
      <w:pPr>
        <w:pStyle w:val="BodyText"/>
      </w:pPr>
      <w:r>
        <w:rPr>
          <w:bCs/>
          <w:b/>
        </w:rPr>
        <w:t xml:space="preserve">Method 3 – Check:</w:t>
      </w:r>
      <w:r>
        <w:t xml:space="preserve"> </w:t>
      </w:r>
      <w:r>
        <w:t xml:space="preserve">Payable to "HR Solutions Miami LLC" and mail to 1200 Biscayne Boulevard, Suite 450, Miami, FL 33132, United States.</w:t>
      </w:r>
    </w:p>
    <w:p>
      <w:pPr>
        <w:pStyle w:val="BodyText"/>
      </w:pPr>
      <w:r>
        <w:rPr>
          <w:bCs/>
          <w:b/>
        </w:rPr>
        <w:t xml:space="preserve">Payment Due:</w:t>
      </w:r>
      <w:r>
        <w:t xml:space="preserve"> </w:t>
      </w:r>
      <w:r>
        <w:t xml:space="preserve">Full payment of $22,930.35 USD is due no later than July 15, 2025. A late payment fee of 1.5% per month will be applied to any outstanding balance after the due date, in accordance with Florida Statute Chapter 668.</w:t>
      </w:r>
    </w:p>
    <w:bookmarkEnd w:id="24"/>
    <w:bookmarkStart w:id="25" w:name="terms-and-conditions"/>
    <w:p>
      <w:pPr>
        <w:pStyle w:val="Heading3"/>
      </w:pPr>
      <w:r>
        <w:t xml:space="preserve">Terms and Conditions</w:t>
      </w:r>
    </w:p>
    <w:p>
      <w:pPr>
        <w:pStyle w:val="FirstParagraph"/>
      </w:pPr>
      <w:r>
        <w:t xml:space="preserve">1. This invoice represents professional Human Resources Manager services rendered by Ms. Angela M. Rodriguez, SHRM-SCP, operating under HR Solutions Miami LLC, a registered business entity in the State of Florida, United States.</w:t>
      </w:r>
    </w:p>
    <w:p>
      <w:pPr>
        <w:pStyle w:val="BodyText"/>
      </w:pPr>
      <w:r>
        <w:t xml:space="preserve">2. All services were performed at or for the benefit of the client's Miami, Florida office location during the service period specified above. The Human Resources Manager adhered to all applicable United States federal employment laws, Florida state labor codes, and Miami-Dade County municipal regulations throughout the engagement.</w:t>
      </w:r>
    </w:p>
    <w:p>
      <w:pPr>
        <w:pStyle w:val="BodyText"/>
      </w:pPr>
      <w:r>
        <w:t xml:space="preserve">3. The client acknowledges that the Human Resources Manager services described herein constitute professional consulting and are not a guarantee of specific employment outcomes. All recommendations provided are advisory in nature.</w:t>
      </w:r>
    </w:p>
    <w:p>
      <w:pPr>
        <w:pStyle w:val="BodyText"/>
      </w:pPr>
      <w:r>
        <w:t xml:space="preserve">4. Confidentiality: All employee records, compensation data, and internal HR documentation accessed during the course of this engagement are subject to strict confidentiality obligations under the terms of the Master Service Agreement dated March 1, 2025, and in compliance with the United States Privacy Act and Florida Information Protection Act (FIPA).</w:t>
      </w:r>
    </w:p>
    <w:p>
      <w:pPr>
        <w:pStyle w:val="BodyText"/>
      </w:pPr>
      <w:r>
        <w:t xml:space="preserve">5. Disputes arising from this invoice or the associated Human Resources Manager services shall be governed by the laws of the State of Florida and resolved in the courts of Miami-Dade County, Miami, Florida, United States.</w:t>
      </w:r>
    </w:p>
    <w:p>
      <w:pPr>
        <w:pStyle w:val="BodyText"/>
      </w:pPr>
      <w:r>
        <w:t xml:space="preserve">6. This invoice is valid for 90 days from the issue date. After this period, the client must request a reissued invoice from HR Solutions Miami LLC before making payment.</w:t>
      </w:r>
    </w:p>
    <w:bookmarkEnd w:id="25"/>
    <w:p>
      <w:pPr>
        <w:pStyle w:val="BodyText"/>
      </w:pPr>
      <w:r>
        <w:rPr>
          <w:bCs/>
          <w:b/>
        </w:rPr>
        <w:t xml:space="preserve">HR Solutions Miami LLC</w:t>
      </w:r>
      <w:r>
        <w:t xml:space="preserve"> </w:t>
      </w:r>
      <w:r>
        <w:t xml:space="preserve">| 1200 Biscayne Boulevard, Suite 450, Miami, Florida 33132, United States</w:t>
      </w:r>
    </w:p>
    <w:p>
      <w:pPr>
        <w:pStyle w:val="BodyText"/>
      </w:pPr>
      <w:r>
        <w:t xml:space="preserve">Tel: (305) 555-0147 | Email: billing@hrsolutionsmiami.com | www.hrsolutionsmiami.com</w:t>
      </w:r>
    </w:p>
    <w:p>
      <w:pPr>
        <w:pStyle w:val="BodyText"/>
      </w:pPr>
      <w:r>
        <w:t xml:space="preserve">Florida Business Entity Registration No. P25001234567 | SHRM Certified HR Consulting Firm</w:t>
      </w:r>
    </w:p>
    <w:p>
      <w:pPr>
        <w:pStyle w:val="BodyText"/>
      </w:pPr>
      <w:r>
        <w:t xml:space="preserve">Thank you for your business. We appreciate the opportunity to provide expert Human Resources Manager services to your organization in Miami, United States. Please do not hesitate to contact our billing department with any questions regarding this invoice.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Miami, United States</dc:title>
  <dc:creator/>
  <dc:language>en</dc:language>
  <cp:keywords/>
  <dcterms:created xsi:type="dcterms:W3CDTF">2026-10-10T04:17:00Z</dcterms:created>
  <dcterms:modified xsi:type="dcterms:W3CDTF">2026-10-10T04:17:00Z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