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hr-consulting-group"/>
    <w:p>
      <w:pPr>
        <w:pStyle w:val="Heading1"/>
      </w:pPr>
      <w:r>
        <w:t xml:space="preserve">Meridian HR Consulting Group</w:t>
      </w:r>
    </w:p>
    <w:p>
      <w:pPr>
        <w:pStyle w:val="FirstParagraph"/>
      </w:pPr>
      <w:r>
        <w:t xml:space="preserve">Professional Human Resources Manager Services</w:t>
      </w:r>
    </w:p>
    <w:p>
      <w:pPr>
        <w:pStyle w:val="BodyText"/>
      </w:pPr>
      <w:r>
        <w:t xml:space="preserve">1285 Avenue of the Americas, Suite 4200</w:t>
      </w:r>
    </w:p>
    <w:p>
      <w:pPr>
        <w:pStyle w:val="BodyText"/>
      </w:pPr>
      <w:r>
        <w:t xml:space="preserve">New York, NY 10020, United States New York City</w:t>
      </w:r>
    </w:p>
    <w:p>
      <w:pPr>
        <w:pStyle w:val="BodyText"/>
      </w:pPr>
      <w:r>
        <w:t xml:space="preserve">Phone: (212) 555-0147 | Email: billing@meridianhrconsulting.com</w:t>
      </w:r>
    </w:p>
    <w:p>
      <w:pPr>
        <w:pStyle w:val="BodyText"/>
      </w:pPr>
      <w:r>
        <w:t xml:space="preserve">EIN: 84-2937165 | NY State Business License: #NY-2019-448721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MHR-2025-00487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Apex Manufacturing Solutions, Inc.</w:t>
      </w:r>
    </w:p>
    <w:p>
      <w:pPr>
        <w:pStyle w:val="BodyText"/>
      </w:pPr>
      <w:r>
        <w:t xml:space="preserve">Attn: David R. Thornton, Chief Executive Officer</w:t>
      </w:r>
    </w:p>
    <w:p>
      <w:pPr>
        <w:pStyle w:val="BodyText"/>
      </w:pPr>
      <w:r>
        <w:t xml:space="preserve">2450 Broadway, 18th Floor</w:t>
      </w:r>
    </w:p>
    <w:p>
      <w:pPr>
        <w:pStyle w:val="BodyText"/>
      </w:pPr>
      <w:r>
        <w:t xml:space="preserve">New York, NY 10024, United States New York City</w:t>
      </w:r>
    </w:p>
    <w:p>
      <w:pPr>
        <w:pStyle w:val="BodyText"/>
      </w:pPr>
      <w:r>
        <w:t xml:space="preserve">Phone: (212) 555-0392</w:t>
      </w:r>
    </w:p>
    <w:p>
      <w:pPr>
        <w:pStyle w:val="BodyText"/>
      </w:pPr>
      <w:r>
        <w:t xml:space="preserve">Email: d.thornton@apexmfg.com</w:t>
      </w:r>
    </w:p>
    <w:bookmarkEnd w:id="22"/>
    <w:bookmarkStart w:id="23" w:name="service-provider"/>
    <w:p>
      <w:pPr>
        <w:pStyle w:val="Heading3"/>
      </w:pPr>
      <w:r>
        <w:t xml:space="preserve">Service Provider</w:t>
      </w:r>
    </w:p>
    <w:p>
      <w:pPr>
        <w:pStyle w:val="FirstParagraph"/>
      </w:pPr>
      <w:r>
        <w:rPr>
          <w:bCs/>
          <w:b/>
        </w:rPr>
        <w:t xml:space="preserve">Ms. Catherine L. Whitfield</w:t>
      </w:r>
    </w:p>
    <w:p>
      <w:pPr>
        <w:pStyle w:val="BodyText"/>
      </w:pPr>
      <w:r>
        <w:t xml:space="preserve">Senior Human Resources Manager</w:t>
      </w:r>
    </w:p>
    <w:p>
      <w:pPr>
        <w:pStyle w:val="BodyText"/>
      </w:pPr>
      <w:r>
        <w:t xml:space="preserve">Meridian HR Consulting Group</w:t>
      </w:r>
    </w:p>
    <w:p>
      <w:pPr>
        <w:pStyle w:val="BodyText"/>
      </w:pPr>
      <w:r>
        <w:t xml:space="preserve">1285 Avenue of the Americas, Suite 4200</w:t>
      </w:r>
    </w:p>
    <w:p>
      <w:pPr>
        <w:pStyle w:val="BodyText"/>
      </w:pPr>
      <w:r>
        <w:t xml:space="preserve">New York, NY 10020, United States New York City</w:t>
      </w:r>
    </w:p>
    <w:p>
      <w:pPr>
        <w:pStyle w:val="BodyText"/>
      </w:pPr>
      <w:r>
        <w:t xml:space="preserve">SHRM-SCP Certified | SPHR Certified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Human Resources Manager Services</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workforce planning and organizational restructuring strategy session for Apex Manufacturing Solutions. The Human Resources Manager conducted a full audit of existing departmental structures, identified redundancies, and presented a revised organizational chart aligned with Q3 growth projections.</w:t>
            </w:r>
          </w:p>
        </w:tc>
        <w:tc>
          <w:tcPr/>
          <w:p>
            <w:pPr>
              <w:pStyle w:val="Compact"/>
              <w:jc w:val="left"/>
            </w:pPr>
            <w:r>
              <w:t xml:space="preserve">12 hours</w:t>
            </w:r>
          </w:p>
        </w:tc>
        <w:tc>
          <w:tcPr/>
          <w:p>
            <w:pPr>
              <w:pStyle w:val="Compact"/>
              <w:jc w:val="left"/>
            </w:pPr>
            <w:r>
              <w:t xml:space="preserve">$185.00/hr</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Employee recruitment and talent acquisition management. The Human Resources Manager oversaw the end-to-end hiring process for 14 open positions across production, quality assurance, and logistics departments in the United States New York City metro area, including job postings, candidate screening, interview scheduling, and final candidate evaluations.</w:t>
            </w:r>
          </w:p>
        </w:tc>
        <w:tc>
          <w:tcPr/>
          <w:p>
            <w:pPr>
              <w:pStyle w:val="Compact"/>
              <w:jc w:val="left"/>
            </w:pPr>
            <w:r>
              <w:t xml:space="preserve">24 hours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Employee relations and conflict resolution consulting. The Human Resources Manager mediated three internal workplace disputes, conducted exit interviews for two departing senior employees, and implemented a revised grievance procedure compliant with New York State labor regulations and United States New York City municipal employment ordinances.</w:t>
            </w:r>
          </w:p>
        </w:tc>
        <w:tc>
          <w:tcPr/>
          <w:p>
            <w:pPr>
              <w:pStyle w:val="Compact"/>
              <w:jc w:val="left"/>
            </w:pPr>
            <w:r>
              <w:t xml:space="preserve">10 hours</w:t>
            </w:r>
          </w:p>
        </w:tc>
        <w:tc>
          <w:tcPr/>
          <w:p>
            <w:pPr>
              <w:pStyle w:val="Compact"/>
              <w:jc w:val="left"/>
            </w:pPr>
            <w:r>
              <w:t xml:space="preserve">$185.00/hr</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Benefits administration and payroll compliance review. The Human Resources Manager conducted a quarterly audit of employee benefits enrollment, verified payroll tax withholdings against IRS and New York State Department of Taxation and Finance requirements, and ensured full compliance with the United States New York City Earned Income Credit and minimum wage amendments effective January 2025.</w:t>
            </w:r>
          </w:p>
        </w:tc>
        <w:tc>
          <w:tcPr/>
          <w:p>
            <w:pPr>
              <w:pStyle w:val="Compact"/>
              <w:jc w:val="left"/>
            </w:pPr>
            <w:r>
              <w:t xml:space="preserve">16 hours</w:t>
            </w:r>
          </w:p>
        </w:tc>
        <w:tc>
          <w:tcPr/>
          <w:p>
            <w:pPr>
              <w:pStyle w:val="Compact"/>
              <w:jc w:val="left"/>
            </w:pPr>
            <w:r>
              <w:t xml:space="preserve">$185.00/hr</w:t>
            </w:r>
          </w:p>
        </w:tc>
        <w:tc>
          <w:tcPr/>
          <w:p>
            <w:pPr>
              <w:pStyle w:val="Compact"/>
              <w:jc w:val="left"/>
            </w:pPr>
            <w:r>
              <w:t xml:space="preserve">$2,960.00</w:t>
            </w:r>
          </w:p>
        </w:tc>
      </w:tr>
      <w:tr>
        <w:tc>
          <w:tcPr/>
          <w:p>
            <w:pPr>
              <w:pStyle w:val="Compact"/>
              <w:jc w:val="left"/>
            </w:pPr>
            <w:r>
              <w:t xml:space="preserve">5</w:t>
            </w:r>
          </w:p>
        </w:tc>
        <w:tc>
          <w:tcPr/>
          <w:p>
            <w:pPr>
              <w:pStyle w:val="Compact"/>
              <w:jc w:val="left"/>
            </w:pPr>
            <w:r>
              <w:t xml:space="preserve">Employee training and professional development program design. The Human Resources Manager developed and delivered a 40-hour leadership development curriculum for 22 mid-level managers, incorporating modules on diversity and inclusion, performance management best practices, and New York State workplace safety regulations (OSHA/NYS OSH).</w:t>
            </w:r>
          </w:p>
        </w:tc>
        <w:tc>
          <w:tcPr/>
          <w:p>
            <w:pPr>
              <w:pStyle w:val="Compact"/>
              <w:jc w:val="left"/>
            </w:pPr>
            <w:r>
              <w:t xml:space="preserve">40 hours</w:t>
            </w:r>
          </w:p>
        </w:tc>
        <w:tc>
          <w:tcPr/>
          <w:p>
            <w:pPr>
              <w:pStyle w:val="Compact"/>
              <w:jc w:val="left"/>
            </w:pPr>
            <w:r>
              <w:t xml:space="preserve">$165.00/hr</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HR policy documentation and legal compliance update. The Human Resources Manager drafted and updated 18 internal HR policies to reflect the latest amendments to the New York City Human Rights Law, the federal Family and Medical Leave Act (FMLA), and the United States New York City Local Law 144 (algorithmic hiring bias audit requirements).</w:t>
            </w:r>
          </w:p>
        </w:tc>
        <w:tc>
          <w:tcPr/>
          <w:p>
            <w:pPr>
              <w:pStyle w:val="Compact"/>
              <w:jc w:val="left"/>
            </w:pPr>
            <w:r>
              <w:t xml:space="preserve">20 hours</w:t>
            </w:r>
          </w:p>
        </w:tc>
        <w:tc>
          <w:tcPr/>
          <w:p>
            <w:pPr>
              <w:pStyle w:val="Compact"/>
              <w:jc w:val="left"/>
            </w:pPr>
            <w:r>
              <w:t xml:space="preserve">$185.00/hr</w:t>
            </w:r>
          </w:p>
        </w:tc>
        <w:tc>
          <w:tcPr/>
          <w:p>
            <w:pPr>
              <w:pStyle w:val="Compact"/>
              <w:jc w:val="left"/>
            </w:pPr>
            <w:r>
              <w:t xml:space="preserve">$3,700.00</w:t>
            </w:r>
          </w:p>
        </w:tc>
      </w:tr>
      <w:tr>
        <w:tc>
          <w:tcPr/>
          <w:p>
            <w:pPr>
              <w:pStyle w:val="Compact"/>
              <w:jc w:val="left"/>
            </w:pPr>
            <w:r>
              <w:t xml:space="preserve">7</w:t>
            </w:r>
          </w:p>
        </w:tc>
        <w:tc>
          <w:tcPr/>
          <w:p>
            <w:pPr>
              <w:pStyle w:val="Compact"/>
              <w:jc w:val="left"/>
            </w:pPr>
            <w:r>
              <w:t xml:space="preserve">Monthly HR analytics reporting and executive briefing. The Human Resources Manager prepared a detailed monthly report covering turnover rates, time-to-fill metrics, employee engagement survey results, and workforce cost analysis for the United States New York City operations, presented to the Apex Manufacturing Solutions executive board on May 28, 2025.</w:t>
            </w:r>
          </w:p>
        </w:tc>
        <w:tc>
          <w:tcPr/>
          <w:p>
            <w:pPr>
              <w:pStyle w:val="Compact"/>
              <w:jc w:val="left"/>
            </w:pPr>
            <w:r>
              <w:t xml:space="preserve">8 hours</w:t>
            </w:r>
          </w:p>
        </w:tc>
        <w:tc>
          <w:tcPr/>
          <w:p>
            <w:pPr>
              <w:pStyle w:val="Compact"/>
              <w:jc w:val="left"/>
            </w:pPr>
            <w:r>
              <w:t xml:space="preserve">$185.00/hr</w:t>
            </w:r>
          </w:p>
        </w:tc>
        <w:tc>
          <w:tcPr/>
          <w:p>
            <w:pPr>
              <w:pStyle w:val="Compact"/>
              <w:jc w:val="left"/>
            </w:pPr>
            <w:r>
              <w:t xml:space="preserve">$1,480.00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$23,250.00</w:t>
            </w:r>
          </w:p>
        </w:tc>
      </w:tr>
      <w:tr>
        <w:tc>
          <w:tcPr/>
          <w:p>
            <w:pPr>
              <w:pStyle w:val="Compact"/>
              <w:jc w:val="left"/>
            </w:pPr>
            <w:r>
              <w:t xml:space="preserve">New York State Sales Tax (8.875%)</w:t>
            </w:r>
          </w:p>
        </w:tc>
        <w:tc>
          <w:tcPr/>
          <w:p>
            <w:pPr>
              <w:pStyle w:val="Compact"/>
              <w:jc w:val="left"/>
            </w:pPr>
            <w:r>
              <w:t xml:space="preserve">$2,063.44</w:t>
            </w:r>
          </w:p>
        </w:tc>
      </w:tr>
      <w:tr>
        <w:tc>
          <w:tcPr/>
          <w:p>
            <w:pPr>
              <w:pStyle w:val="Compact"/>
              <w:jc w:val="left"/>
            </w:pPr>
            <w:r>
              <w:t xml:space="preserve">New York City Sales Tax (0.3%)</w:t>
            </w:r>
          </w:p>
        </w:tc>
        <w:tc>
          <w:tcPr/>
          <w:p>
            <w:pPr>
              <w:pStyle w:val="Compact"/>
              <w:jc w:val="left"/>
            </w:pPr>
            <w:r>
              <w:t xml:space="preserve">$69.75</w:t>
            </w:r>
          </w:p>
        </w:tc>
      </w:tr>
      <w:tr>
        <w:tc>
          <w:tcPr/>
          <w:p>
            <w:pPr>
              <w:pStyle w:val="Compact"/>
              <w:jc w:val="left"/>
            </w:pPr>
            <w:r>
              <w:t xml:space="preserve">Early Payment Discount (2% if paid before June 30, 2025)</w:t>
            </w:r>
          </w:p>
        </w:tc>
        <w:tc>
          <w:tcPr/>
          <w:p>
            <w:pPr>
              <w:pStyle w:val="Compact"/>
              <w:jc w:val="left"/>
            </w:pPr>
            <w:r>
              <w:t xml:space="preserve">($465.00)</w:t>
            </w:r>
          </w:p>
        </w:tc>
      </w:tr>
      <w:tr>
        <w:tc>
          <w:tcPr/>
          <w:p>
            <w:pPr>
              <w:pStyle w:val="Compact"/>
              <w:jc w:val="left"/>
            </w:pPr>
            <w:r>
              <w:t xml:space="preserve">TOTAL DUE</w:t>
            </w:r>
          </w:p>
        </w:tc>
        <w:tc>
          <w:tcPr/>
          <w:p>
            <w:pPr>
              <w:pStyle w:val="Compact"/>
              <w:jc w:val="left"/>
            </w:pPr>
            <w:r>
              <w:t xml:space="preserve">$24,918.19</w:t>
            </w:r>
          </w:p>
        </w:tc>
      </w:tr>
    </w:tbl>
    <w:bookmarkStart w:id="24" w:name="payment-terms-and-instructions"/>
    <w:p>
      <w:pPr>
        <w:pStyle w:val="Heading3"/>
      </w:pPr>
      <w:r>
        <w:t xml:space="preserve">Payment Terms and Instructions</w:t>
      </w:r>
    </w:p>
    <w:p>
      <w:pPr>
        <w:pStyle w:val="FirstParagraph"/>
      </w:pPr>
      <w:r>
        <w:t xml:space="preserve">This Invoice is payable within thirty (30) days of the Invoice date, no later than July 15, 2025. Payment may be made via the following methods:</w:t>
      </w:r>
    </w:p>
    <w:p>
      <w:pPr>
        <w:numPr>
          <w:ilvl w:val="0"/>
          <w:numId w:val="1001"/>
        </w:numPr>
        <w:pStyle w:val="Compact"/>
      </w:pPr>
      <w:r>
        <w:rPr>
          <w:bCs/>
          <w:b/>
        </w:rPr>
        <w:t xml:space="preserve">Wire Transfer:</w:t>
      </w:r>
      <w:r>
        <w:t xml:space="preserve"> </w:t>
      </w:r>
      <w:r>
        <w:t xml:space="preserve">First National Bank of New York, ABA Routing: 026009593, Account: 4471-8829-003, Reference: MHR-2025-00487</w:t>
      </w:r>
    </w:p>
    <w:p>
      <w:pPr>
        <w:numPr>
          <w:ilvl w:val="0"/>
          <w:numId w:val="1001"/>
        </w:numPr>
        <w:pStyle w:val="Compact"/>
      </w:pPr>
      <w:r>
        <w:rPr>
          <w:bCs/>
          <w:b/>
        </w:rPr>
        <w:t xml:space="preserve">ACH Debit:</w:t>
      </w:r>
      <w:r>
        <w:t xml:space="preserve"> </w:t>
      </w:r>
      <w:r>
        <w:t xml:space="preserve">Authorized on file with Apex Manufacturing Solutions, Inc.</w:t>
      </w:r>
    </w:p>
    <w:p>
      <w:pPr>
        <w:numPr>
          <w:ilvl w:val="0"/>
          <w:numId w:val="1001"/>
        </w:numPr>
        <w:pStyle w:val="Compact"/>
      </w:pPr>
      <w:r>
        <w:rPr>
          <w:bCs/>
          <w:b/>
        </w:rPr>
        <w:t xml:space="preserve">Check:</w:t>
      </w:r>
      <w:r>
        <w:t xml:space="preserve"> </w:t>
      </w:r>
      <w:r>
        <w:t xml:space="preserve">Payable to "Meridian HR Consulting Group," mailed to 1285 Avenue of the Americas, Suite 4200, New York, NY 10020, United States New York City.</w:t>
      </w:r>
    </w:p>
    <w:p>
      <w:pPr>
        <w:pStyle w:val="FirstParagraph"/>
      </w:pPr>
      <w:r>
        <w:t xml:space="preserve">A late payment fee of 1.5% per month will be applied to any balance remaining after the due date, in accordance with New York State General Obligations Law Section 5-703. Please reference the Invoice number MHR-2025-00487 on all correspondence and remittances.</w:t>
      </w:r>
    </w:p>
    <w:bookmarkEnd w:id="24"/>
    <w:bookmarkStart w:id="25" w:name="additional-notes"/>
    <w:p>
      <w:pPr>
        <w:pStyle w:val="Heading3"/>
      </w:pPr>
      <w:r>
        <w:t xml:space="preserve">Additional Notes</w:t>
      </w:r>
    </w:p>
    <w:p>
      <w:pPr>
        <w:pStyle w:val="FirstParagraph"/>
      </w:pPr>
      <w:r>
        <w:t xml:space="preserve">This Invoice reflects professional services rendered by Ms. Catherine L. Whitfield, Senior Human Resources Manager at Meridian HR Consulting Group, exclusively for the operations of Apex Manufacturing Solutions, Inc. located in the United States New York City. All services were performed in compliance with applicable federal, New York State, and New York City labor and employment laws.</w:t>
      </w:r>
    </w:p>
    <w:p>
      <w:pPr>
        <w:pStyle w:val="BodyText"/>
      </w:pPr>
      <w:r>
        <w:t xml:space="preserve">The Human Resources Manager services detailed in this Invoice were delivered under Master Service Agreement #MSA-2024-0091, executed on March 1, 2024, between Meridian HR Consulting Group and Apex Manufacturing Solutions, Inc. Any disputes arising from this Invoice shall be governed by the laws of the State of New York and adjudicated in the Supreme Court of New York County, United States New York City.</w:t>
      </w:r>
    </w:p>
    <w:p>
      <w:pPr>
        <w:pStyle w:val="BodyText"/>
      </w:pPr>
      <w:r>
        <w:t xml:space="preserve">Should you have any questions regarding the line items, hours logged, or calculations presented in this Invoice, please contact our billing department at (212) 555-0147 or billing@meridianhrconsulting.com within ten (10) business days of receipt. We appreciate your prompt attention to this matter.</w:t>
      </w:r>
    </w:p>
    <w:bookmarkEnd w:id="25"/>
    <w:p>
      <w:pPr>
        <w:pStyle w:val="BodyText"/>
      </w:pPr>
      <w:r>
        <w:t xml:space="preserve">Thank you for your continued partnership. We are proud to serve as your trusted Human Resources Manager resource in the United States New York City.</w:t>
      </w:r>
    </w:p>
    <w:p>
      <w:pPr>
        <w:pStyle w:val="BodyText"/>
      </w:pPr>
      <w:r>
        <w:t xml:space="preserve">Meridian HR Consulting Group | 1285 Avenue of the Americas, Suite 4200, New York, NY 10020, United States New York City</w:t>
      </w:r>
    </w:p>
    <w:p>
      <w:pPr>
        <w:pStyle w:val="BodyText"/>
      </w:pPr>
      <w:r>
        <w:t xml:space="preserve">EIN: 84-2937165 | NY State Business License: #NY-2019-448721 | SHRM Member Firm #SHRM-88214</w:t>
      </w:r>
    </w:p>
    <w:p>
      <w:pPr>
        <w:pStyle w:val="BodyText"/>
      </w:pPr>
      <w:r>
        <w:t xml:space="preserve">This Invoice was generated electronically and is valid without a physical signature. For authentication, contact billing@meridianhrconsulting.com.</w:t>
      </w:r>
    </w:p>
    <w:p>
      <w:pPr>
        <w:pStyle w:val="BodyText"/>
      </w:pPr>
      <w:r>
        <w:t xml:space="preserve">© 2025 Meridian HR Consulting Group. All rights reserved. Invoice MHR-2025-00487.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United States New York City</dc:title>
  <dc:creator/>
  <dc:language>en</dc:language>
  <cp:keywords/>
  <dcterms:created xsi:type="dcterms:W3CDTF">2026-10-10T06:31:59Z</dcterms:created>
  <dcterms:modified xsi:type="dcterms:W3CDTF">2026-10-10T06:31:59Z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