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INVOICE</w:t>
      </w:r>
    </w:p>
    <w:p>
      <w:pPr>
        <w:pStyle w:val="BodyText"/>
      </w:pPr>
      <w:r>
        <w:t xml:space="preserve">Professional Human Resources Manager Services</w:t>
      </w:r>
    </w:p>
    <w:p>
      <w:pPr>
        <w:pStyle w:val="BodyText"/>
      </w:pPr>
      <w:r>
        <w:t xml:space="preserve">Serving the United States San Francisco Metropolitan Area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INV-SF-2025-04872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Meridian HR Consulting Group</w:t>
      </w:r>
    </w:p>
    <w:p>
      <w:pPr>
        <w:pStyle w:val="BodyText"/>
      </w:pPr>
      <w:r>
        <w:t xml:space="preserve">Attn: Dr. Katherine E. Whitfield</w:t>
      </w:r>
      <w:r>
        <w:br/>
      </w:r>
      <w:r>
        <w:t xml:space="preserve">Human Resources Manager, Senior Consultant</w:t>
      </w:r>
      <w:r>
        <w:br/>
      </w:r>
      <w:r>
        <w:t xml:space="preserve">450 Market Street, Suite 1800</w:t>
      </w:r>
      <w:r>
        <w:br/>
      </w:r>
      <w:r>
        <w:t xml:space="preserve">United States San Francisco, CA 94105</w:t>
      </w:r>
      <w:r>
        <w:br/>
      </w:r>
      <w:r>
        <w:t xml:space="preserve">Phone: (415) 555-0192</w:t>
      </w:r>
      <w:r>
        <w:br/>
      </w:r>
      <w:r>
        <w:t xml:space="preserve">Email: k.whitfield@meridianhr-sf.com</w:t>
      </w:r>
      <w:r>
        <w:br/>
      </w:r>
      <w:r>
        <w:t xml:space="preserve">CA Business License: #18472936</w:t>
      </w:r>
      <w:r>
        <w:br/>
      </w:r>
      <w:r>
        <w:t xml:space="preserve">FEIN: 94-2837461</w:t>
      </w:r>
    </w:p>
    <w:bookmarkEnd w:id="21"/>
    <w:bookmarkStart w:id="22" w:name="billed-to-client"/>
    <w:p>
      <w:pPr>
        <w:pStyle w:val="Heading4"/>
      </w:pPr>
      <w:r>
        <w:t xml:space="preserve">Billed To (Client)</w:t>
      </w:r>
    </w:p>
    <w:p>
      <w:pPr>
        <w:pStyle w:val="FirstParagraph"/>
      </w:pPr>
      <w:r>
        <w:rPr>
          <w:bCs/>
          <w:b/>
        </w:rPr>
        <w:t xml:space="preserve">Bayview Technology Solutions, Inc.</w:t>
      </w:r>
    </w:p>
    <w:p>
      <w:pPr>
        <w:pStyle w:val="BodyText"/>
      </w:pPr>
      <w:r>
        <w:t xml:space="preserve">Attn: Mr. David R. Chen, Chief Operating Officer</w:t>
      </w:r>
      <w:r>
        <w:br/>
      </w:r>
      <w:r>
        <w:t xml:space="preserve">2200 Mission Street, Floor 12</w:t>
      </w:r>
      <w:r>
        <w:br/>
      </w:r>
      <w:r>
        <w:t xml:space="preserve">United States San Francisco, CA 94110</w:t>
      </w:r>
      <w:r>
        <w:br/>
      </w:r>
      <w:r>
        <w:t xml:space="preserve">Phone: (415) 555-0347</w:t>
      </w:r>
      <w:r>
        <w:br/>
      </w:r>
      <w:r>
        <w:t xml:space="preserve">Email: d.chen@bayviewtech.com</w:t>
      </w:r>
      <w:r>
        <w:br/>
      </w:r>
      <w:r>
        <w:t xml:space="preserve">Client Account #: BT-2025-0031</w:t>
      </w:r>
    </w:p>
    <w:bookmarkEnd w:id="22"/>
    <w:bookmarkStart w:id="25" w:name="X152512c739c692bd80465b061057f3fde01897f"/>
    <w:p>
      <w:pPr>
        <w:pStyle w:val="Heading3"/>
      </w:pPr>
      <w:r>
        <w:t xml:space="preserve">Invoice Line Items – Human Resources Manager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workforce restructuring strategy development and implementation oversight by the Human Resources Manager for the United States San Francisco office expansion</w:t>
            </w:r>
          </w:p>
        </w:tc>
        <w:tc>
          <w:tcPr/>
          <w:p>
            <w:pPr>
              <w:pStyle w:val="Compact"/>
              <w:jc w:val="left"/>
            </w:pPr>
            <w:r>
              <w:t xml:space="preserve">May 5 – May 16, 2025</w:t>
            </w:r>
          </w:p>
        </w:tc>
        <w:tc>
          <w:tcPr/>
          <w:p>
            <w:pPr>
              <w:pStyle w:val="Compact"/>
              <w:jc w:val="left"/>
            </w:pPr>
            <w:r>
              <w:t xml:space="preserve">48.0</w:t>
            </w:r>
          </w:p>
        </w:tc>
        <w:tc>
          <w:tcPr/>
          <w:p>
            <w:pPr>
              <w:pStyle w:val="Compact"/>
              <w:jc w:val="left"/>
            </w:pPr>
            <w:r>
              <w:t xml:space="preserve">$225.00</w:t>
            </w:r>
          </w:p>
        </w:tc>
        <w:tc>
          <w:tcPr/>
          <w:p>
            <w:pPr>
              <w:pStyle w:val="Compact"/>
              <w:jc w:val="left"/>
            </w:pPr>
            <w:r>
              <w:t xml:space="preserve">$10,800.00</w:t>
            </w:r>
          </w:p>
        </w:tc>
      </w:tr>
      <w:tr>
        <w:tc>
          <w:tcPr/>
          <w:p>
            <w:pPr>
              <w:pStyle w:val="Compact"/>
              <w:jc w:val="left"/>
            </w:pPr>
            <w:r>
              <w:t xml:space="preserve">2</w:t>
            </w:r>
          </w:p>
        </w:tc>
        <w:tc>
          <w:tcPr/>
          <w:p>
            <w:pPr>
              <w:pStyle w:val="Compact"/>
              <w:jc w:val="left"/>
            </w:pPr>
            <w:r>
              <w:t xml:space="preserve">Design and deployment of a new employee compensation and benefits framework compliant with California state labor laws and United States San Francisco municipal ordinances</w:t>
            </w:r>
          </w:p>
        </w:tc>
        <w:tc>
          <w:tcPr/>
          <w:p>
            <w:pPr>
              <w:pStyle w:val="Compact"/>
              <w:jc w:val="left"/>
            </w:pPr>
            <w:r>
              <w:t xml:space="preserve">May 19 – May 30, 2025</w:t>
            </w:r>
          </w:p>
        </w:tc>
        <w:tc>
          <w:tcPr/>
          <w:p>
            <w:pPr>
              <w:pStyle w:val="Compact"/>
              <w:jc w:val="left"/>
            </w:pPr>
            <w:r>
              <w:t xml:space="preserve">36.0</w:t>
            </w:r>
          </w:p>
        </w:tc>
        <w:tc>
          <w:tcPr/>
          <w:p>
            <w:pPr>
              <w:pStyle w:val="Compact"/>
              <w:jc w:val="left"/>
            </w:pPr>
            <w:r>
              <w:t xml:space="preserve">$225.00</w:t>
            </w:r>
          </w:p>
        </w:tc>
        <w:tc>
          <w:tcPr/>
          <w:p>
            <w:pPr>
              <w:pStyle w:val="Compact"/>
              <w:jc w:val="left"/>
            </w:pPr>
            <w:r>
              <w:t xml:space="preserve">$8,100.00</w:t>
            </w:r>
          </w:p>
        </w:tc>
      </w:tr>
      <w:tr>
        <w:tc>
          <w:tcPr/>
          <w:p>
            <w:pPr>
              <w:pStyle w:val="Compact"/>
              <w:jc w:val="left"/>
            </w:pPr>
            <w:r>
              <w:t xml:space="preserve">3</w:t>
            </w:r>
          </w:p>
        </w:tc>
        <w:tc>
          <w:tcPr/>
          <w:p>
            <w:pPr>
              <w:pStyle w:val="Compact"/>
              <w:jc w:val="left"/>
            </w:pPr>
            <w:r>
              <w:t xml:space="preserve">Conducting confidential performance review calibration sessions for 120+ employees; Human Resources Manager facilitated all sessions in person at the United States San Francisco headquarters</w:t>
            </w:r>
          </w:p>
        </w:tc>
        <w:tc>
          <w:tcPr/>
          <w:p>
            <w:pPr>
              <w:pStyle w:val="Compact"/>
              <w:jc w:val="left"/>
            </w:pPr>
            <w:r>
              <w:t xml:space="preserve">June 2 – June 6, 2025</w:t>
            </w:r>
          </w:p>
        </w:tc>
        <w:tc>
          <w:tcPr/>
          <w:p>
            <w:pPr>
              <w:pStyle w:val="Compact"/>
              <w:jc w:val="left"/>
            </w:pPr>
            <w:r>
              <w:t xml:space="preserve">24.0</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Development of a diversity, equity, and inclusion (DEI) program tailored to the tech industry landscape in United States San Francisco, including vendor selection and training curriculum design</w:t>
            </w:r>
          </w:p>
        </w:tc>
        <w:tc>
          <w:tcPr/>
          <w:p>
            <w:pPr>
              <w:pStyle w:val="Compact"/>
              <w:jc w:val="left"/>
            </w:pPr>
            <w:r>
              <w:t xml:space="preserve">June 9 – June 13, 2025</w:t>
            </w:r>
          </w:p>
        </w:tc>
        <w:tc>
          <w:tcPr/>
          <w:p>
            <w:pPr>
              <w:pStyle w:val="Compact"/>
              <w:jc w:val="left"/>
            </w:pPr>
            <w:r>
              <w:t xml:space="preserve">20.0</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Legal compliance audit of all existing employment contracts, severance agreements, and non-compete clauses in alignment with California Labor Code and United States San Francisco local employment regulations</w:t>
            </w:r>
          </w:p>
        </w:tc>
        <w:tc>
          <w:tcPr/>
          <w:p>
            <w:pPr>
              <w:pStyle w:val="Compact"/>
              <w:jc w:val="left"/>
            </w:pPr>
            <w:r>
              <w:t xml:space="preserve">June 10 – June 14, 2025</w:t>
            </w:r>
          </w:p>
        </w:tc>
        <w:tc>
          <w:tcPr/>
          <w:p>
            <w:pPr>
              <w:pStyle w:val="Compact"/>
              <w:jc w:val="left"/>
            </w:pPr>
            <w:r>
              <w:t xml:space="preserve">16.0</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Executive coaching and strategic advisory sessions for the C-suite leadership team regarding talent retention in the competitive United States San Francisco job market</w:t>
            </w:r>
          </w:p>
        </w:tc>
        <w:tc>
          <w:tcPr/>
          <w:p>
            <w:pPr>
              <w:pStyle w:val="Compact"/>
              <w:jc w:val="left"/>
            </w:pPr>
            <w:r>
              <w:t xml:space="preserve">June 12 – June 14, 2025</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Preparation and filing of quarterly EEO-1 reports and California EDD (Employment Development Department) compliance documentation on behalf of the Human Resources Manager engagement</w:t>
            </w:r>
          </w:p>
        </w:tc>
        <w:tc>
          <w:tcPr/>
          <w:p>
            <w:pPr>
              <w:pStyle w:val="Compact"/>
              <w:jc w:val="left"/>
            </w:pPr>
            <w:r>
              <w:t xml:space="preserve">June 15, 2025</w:t>
            </w:r>
          </w:p>
        </w:tc>
        <w:tc>
          <w:tcPr/>
          <w:p>
            <w:pPr>
              <w:pStyle w:val="Compact"/>
              <w:jc w:val="left"/>
            </w:pPr>
            <w:r>
              <w:t xml:space="preserve">4.0</w:t>
            </w:r>
          </w:p>
        </w:tc>
        <w:tc>
          <w:tcPr/>
          <w:p>
            <w:pPr>
              <w:pStyle w:val="Compact"/>
              <w:jc w:val="left"/>
            </w:pPr>
            <w:r>
              <w:t xml:space="preserve">$225.00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$36,100.00</w:t>
            </w:r>
          </w:p>
        </w:tc>
      </w:tr>
      <w:tr>
        <w:tc>
          <w:tcPr/>
          <w:p>
            <w:pPr>
              <w:pStyle w:val="Compact"/>
              <w:jc w:val="left"/>
            </w:pPr>
            <w:r>
              <w:t xml:space="preserve">California State Sales Tax (8.5%)</w:t>
            </w:r>
          </w:p>
        </w:tc>
        <w:tc>
          <w:tcPr/>
          <w:p>
            <w:pPr>
              <w:pStyle w:val="Compact"/>
              <w:jc w:val="right"/>
            </w:pPr>
            <w:r>
              <w:t xml:space="preserve">$3,068.50</w:t>
            </w:r>
          </w:p>
        </w:tc>
      </w:tr>
      <w:tr>
        <w:tc>
          <w:tcPr/>
          <w:p>
            <w:pPr>
              <w:pStyle w:val="Compact"/>
              <w:jc w:val="left"/>
            </w:pPr>
            <w:r>
              <w:t xml:space="preserve">San Francisco City Transient Occupancy &amp; Service Tax (1.5%)</w:t>
            </w:r>
          </w:p>
        </w:tc>
        <w:tc>
          <w:tcPr/>
          <w:p>
            <w:pPr>
              <w:pStyle w:val="Compact"/>
              <w:jc w:val="right"/>
            </w:pPr>
            <w:r>
              <w:t xml:space="preserve">$541.50</w:t>
            </w:r>
          </w:p>
        </w:tc>
      </w:tr>
      <w:tr>
        <w:tc>
          <w:tcPr/>
          <w:p>
            <w:pPr>
              <w:pStyle w:val="Compact"/>
              <w:jc w:val="left"/>
            </w:pPr>
            <w:r>
              <w:t xml:space="preserve">Travel &amp; Local Transportation (United States San Francisco)</w:t>
            </w:r>
          </w:p>
        </w:tc>
        <w:tc>
          <w:tcPr/>
          <w:p>
            <w:pPr>
              <w:pStyle w:val="Compact"/>
              <w:jc w:val="right"/>
            </w:pPr>
            <w:r>
              <w:t xml:space="preserve">$385.00</w:t>
            </w:r>
          </w:p>
        </w:tc>
      </w:tr>
      <w:tr>
        <w:tc>
          <w:tcPr/>
          <w:p>
            <w:pPr>
              <w:pStyle w:val="Compact"/>
              <w:jc w:val="left"/>
            </w:pPr>
            <w:r>
              <w:t xml:space="preserve">Early Payment Discount (2% if paid before June 30, 2025)</w:t>
            </w:r>
          </w:p>
        </w:tc>
        <w:tc>
          <w:tcPr/>
          <w:p>
            <w:pPr>
              <w:pStyle w:val="Compact"/>
              <w:jc w:val="right"/>
            </w:pPr>
            <w:r>
              <w:t xml:space="preserve">-$722.00</w:t>
            </w:r>
          </w:p>
        </w:tc>
      </w:tr>
      <w:tr>
        <w:tc>
          <w:tcPr/>
          <w:p>
            <w:pPr>
              <w:pStyle w:val="Compact"/>
              <w:jc w:val="left"/>
            </w:pPr>
            <w:r>
              <w:t xml:space="preserve">TOTAL AMOUNT DUE (USD)</w:t>
            </w:r>
          </w:p>
        </w:tc>
        <w:tc>
          <w:tcPr/>
          <w:p>
            <w:pPr>
              <w:pStyle w:val="Compact"/>
              <w:jc w:val="right"/>
            </w:pPr>
            <w:r>
              <w:t xml:space="preserve">$39,373.00</w:t>
            </w:r>
          </w:p>
        </w:tc>
      </w:tr>
    </w:tbl>
    <w:bookmarkStart w:id="23" w:name="payment-instructions"/>
    <w:p>
      <w:pPr>
        <w:pStyle w:val="Heading4"/>
      </w:pPr>
      <w:r>
        <w:t xml:space="preserve">Payment Instructions</w:t>
      </w:r>
    </w:p>
    <w:p>
      <w:pPr>
        <w:pStyle w:val="FirstParagraph"/>
      </w:pPr>
      <w:r>
        <w:t xml:space="preserve">This Invoice must be settled in full by</w:t>
      </w:r>
      <w:r>
        <w:t xml:space="preserve"> </w:t>
      </w:r>
      <w:r>
        <w:rPr>
          <w:bCs/>
          <w:b/>
        </w:rPr>
        <w:t xml:space="preserve">July 15, 2025</w:t>
      </w:r>
      <w:r>
        <w:t xml:space="preserve">. Please remit payment via one of the following methods:</w:t>
      </w:r>
    </w:p>
    <w:p>
      <w:pPr>
        <w:pStyle w:val="BodyText"/>
      </w:pPr>
      <w:r>
        <w:rPr>
          <w:bCs/>
          <w:b/>
        </w:rPr>
        <w:t xml:space="preserve">Wire Transfer:</w:t>
      </w:r>
      <w:r>
        <w:t xml:space="preserve"> </w:t>
      </w:r>
      <w:r>
        <w:t xml:space="preserve">First Republic Bank, United States San Francisco Branch</w:t>
      </w:r>
      <w:r>
        <w:br/>
      </w:r>
      <w:r>
        <w:t xml:space="preserve">Routing Number: 121000358 | Account Number: 4472-8891-003</w:t>
      </w:r>
      <w:r>
        <w:br/>
      </w:r>
      <w:r>
        <w:t xml:space="preserve">Beneficiary: Meridian HR Consulting Group, LLC</w:t>
      </w:r>
      <w:r>
        <w:br/>
      </w:r>
      <w:r>
        <w:t xml:space="preserve">Reference: Invoice INV-SF-2025-04872</w:t>
      </w:r>
    </w:p>
    <w:p>
      <w:pPr>
        <w:pStyle w:val="BodyText"/>
      </w:pPr>
      <w:r>
        <w:rPr>
          <w:bCs/>
          <w:b/>
        </w:rPr>
        <w:t xml:space="preserve">ACH / Check:</w:t>
      </w:r>
      <w:r>
        <w:t xml:space="preserve"> </w:t>
      </w:r>
      <w:r>
        <w:t xml:space="preserve">Make payable to "Meridian HR Consulting Group" and mail to:</w:t>
      </w:r>
      <w:r>
        <w:br/>
      </w:r>
      <w:r>
        <w:t xml:space="preserve">450 Market Street, Suite 1800, United States San Francisco, CA 94105</w:t>
      </w:r>
    </w:p>
    <w:p>
      <w:pPr>
        <w:pStyle w:val="BodyText"/>
      </w:pPr>
      <w:r>
        <w:rPr>
          <w:iCs/>
          <w:i/>
        </w:rPr>
        <w:t xml:space="preserve">Late payments are subject to a 1.5% monthly interest charge as stipulated in the Master Services Agreement dated January 10, 2025. This Invoice is governed by the laws of the State of California and the jurisdiction of the United States San Francisco Superior Court.</w:t>
      </w:r>
    </w:p>
    <w:bookmarkEnd w:id="23"/>
    <w:bookmarkStart w:id="24" w:name="terms-conditions-professional-disclaimer"/>
    <w:p>
      <w:pPr>
        <w:pStyle w:val="Heading4"/>
      </w:pPr>
      <w:r>
        <w:t xml:space="preserve">Terms, Conditions &amp; Professional Disclaimer</w:t>
      </w:r>
    </w:p>
    <w:p>
      <w:pPr>
        <w:pStyle w:val="FirstParagraph"/>
      </w:pPr>
      <w:r>
        <w:t xml:space="preserve">1. This Invoice represents the final billing for all Human Resources Manager professional services rendered between May 5, 2025, and June 15, 2025, in connection with the engagement agreement between Meridian HR Consulting Group and Bayview Technology Solutions, Inc.</w:t>
      </w:r>
    </w:p>
    <w:p>
      <w:pPr>
        <w:pStyle w:val="BodyText"/>
      </w:pPr>
      <w:r>
        <w:t xml:space="preserve">2. All services were performed by a licensed and certified Human Resources Manager operating within the United States San Francisco metropolitan area. The Human Resources Manager holds the PHR (Professional in Human Resources) and SPHR (Senior Professional in Human Resources) designations from the HR Certification Institute.</w:t>
      </w:r>
    </w:p>
    <w:p>
      <w:pPr>
        <w:pStyle w:val="BodyText"/>
      </w:pPr>
      <w:r>
        <w:t xml:space="preserve">3. The client acknowledges that all deliverables, strategies, and documentation produced under this Invoice engagement are the intellectual property of Meridian HR Consulting Group until full payment is received. Upon clearance of this Invoice, all rights transfer to Bayview Technology Solutions, Inc.</w:t>
      </w:r>
    </w:p>
    <w:p>
      <w:pPr>
        <w:pStyle w:val="BodyText"/>
      </w:pPr>
      <w:r>
        <w:t xml:space="preserve">4. This Invoice is subject to the terms outlined in the Master Services Agreement (MSA) executed on January 10, 2025. In the event of any dispute arising from this Invoice, both parties agree to first attempt resolution through mediation in United States San Francisco before pursuing litigation.</w:t>
      </w:r>
    </w:p>
    <w:p>
      <w:pPr>
        <w:pStyle w:val="BodyText"/>
      </w:pPr>
      <w:r>
        <w:t xml:space="preserve">5. Meridian HR Consulting Group maintains professional liability insurance with a coverage limit of $5,000,000, valid throughout the United States San Francisco service area. Certificate of insurance is available upon request.</w:t>
      </w:r>
    </w:p>
    <w:p>
      <w:pPr>
        <w:pStyle w:val="BodyText"/>
      </w:pPr>
      <w:r>
        <w:t xml:space="preserve">6. All rates quoted in this Invoice are in United States Dollars (USD) and are inclusive of the Human Resources Manager's professional expertise, travel within the United States San Francisco city limits, and standard business hours (8:00 AM – 6:00 PM Pacific Time, Monday through Friday).</w:t>
      </w:r>
    </w:p>
    <w:bookmarkEnd w:id="24"/>
    <w:p>
      <w:pPr>
        <w:pStyle w:val="BodyText"/>
      </w:pPr>
      <w:r>
        <w:rPr>
          <w:bCs/>
          <w:b/>
        </w:rPr>
        <w:t xml:space="preserve">Meridian HR Consulting Group, LLC</w:t>
      </w:r>
      <w:r>
        <w:t xml:space="preserve"> </w:t>
      </w:r>
      <w:r>
        <w:t xml:space="preserve">| 450 Market Street, Suite 1800, United States San Francisco, CA 94105 | (415) 555-0192 | info@meridianhr-sf.com</w:t>
      </w:r>
    </w:p>
    <w:p>
      <w:pPr>
        <w:pStyle w:val="BodyText"/>
      </w:pPr>
      <w:r>
        <w:t xml:space="preserve">CA Business License #18472936 | FEIN 94-2837461 | Registered in the State of California, United States</w:t>
      </w:r>
    </w:p>
    <w:p>
      <w:pPr>
        <w:pStyle w:val="BodyText"/>
      </w:pPr>
      <w:r>
        <w:t xml:space="preserve">This Invoice was generated electronically on June 15, 2025. No physical signature is required. This document constitutes a legally binding request for payment under California Commercial Code Section 2201.</w:t>
      </w:r>
    </w:p>
    <w:p>
      <w:pPr>
        <w:pStyle w:val="BodyText"/>
      </w:pPr>
      <w:r>
        <w:t xml:space="preserve">© 2025 Meridian HR Consulting Group. All rights reserved. Invoice INV-SF-2025-04872.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United States San Francisco</dc:title>
  <dc:creator/>
  <dc:language>en</dc:language>
  <cp:keywords/>
  <dcterms:created xsi:type="dcterms:W3CDTF">2026-10-10T02:01:43Z</dcterms:created>
  <dcterms:modified xsi:type="dcterms:W3CDTF">2026-10-10T02:01:43Z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