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dhaka-industrial-solutions-ltd."/>
    <w:p>
      <w:pPr>
        <w:pStyle w:val="Heading1"/>
      </w:pPr>
      <w:r>
        <w:t xml:space="preserve">Dhaka Industrial Solutions Ltd.</w:t>
      </w:r>
    </w:p>
    <w:p>
      <w:pPr>
        <w:pStyle w:val="FirstParagraph"/>
      </w:pPr>
      <w:r>
        <w:t xml:space="preserve">Plot 45, Block B, Bashundhara R/A</w:t>
      </w:r>
    </w:p>
    <w:p>
      <w:pPr>
        <w:pStyle w:val="BodyText"/>
      </w:pPr>
      <w:r>
        <w:t xml:space="preserve">Dhaka 1229, Bangladesh</w:t>
      </w:r>
    </w:p>
    <w:p>
      <w:pPr>
        <w:pStyle w:val="BodyText"/>
      </w:pPr>
      <w:r>
        <w:t xml:space="preserve">TIN: 18945672-1 | BIN: 189456721000</w:t>
      </w:r>
    </w:p>
    <w:p>
      <w:pPr>
        <w:pStyle w:val="BodyText"/>
      </w:pPr>
      <w:r>
        <w:t xml:space="preserve">Email: billing@dhaka-industrial.com | Phone: +880 2 9876 5432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Apex Manufacturing Industries Ltd.</w:t>
      </w:r>
    </w:p>
    <w:p>
      <w:pPr>
        <w:pStyle w:val="BodyText"/>
      </w:pPr>
      <w:r>
        <w:t xml:space="preserve">Factory Gate No. 3, Mirpur Industrial Area</w:t>
      </w:r>
    </w:p>
    <w:p>
      <w:pPr>
        <w:pStyle w:val="BodyText"/>
      </w:pPr>
      <w:r>
        <w:t xml:space="preserve">Dhaka 1216, Bangladesh</w:t>
      </w:r>
    </w:p>
    <w:p>
      <w:pPr>
        <w:pStyle w:val="BodyText"/>
      </w:pPr>
      <w:r>
        <w:t xml:space="preserve">Attn: Mr. Rafiqul Islam, Operations Manager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23,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Industrial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&amp; Time Study Analysis</w:t>
            </w:r>
            <w:r>
              <w:br/>
            </w:r>
            <w:r>
              <w:t xml:space="preserve">Comprehensive analysis of assembly line efficiency at the Dhaka facility. Included stopwatch time studies, work sampling, and identification of bottlenecks to reduce cycle time by 15%.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Facility Layout Redesign</w:t>
            </w:r>
            <w:r>
              <w:br/>
            </w:r>
            <w:r>
              <w:t xml:space="preserve">Development of a new material flow layout using CAD software to minimize material handling costs and improve safety compliance within the manufacturing floor.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 Implementation</w:t>
            </w:r>
            <w:r>
              <w:br/>
            </w:r>
            <w:r>
              <w:t xml:space="preserve">Design and implementation of Statistical Process Control (SPC) charts and quality assurance protocols tailored for local production standards in Bangladesh.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on Lean Manufacturing</w:t>
            </w:r>
            <w:r>
              <w:br/>
            </w:r>
            <w:r>
              <w:t xml:space="preserve">On-site training workshop for 20 supervisors on Lean principles, 5S methodology, and waste reduction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382,500.00 BDT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19,125.00 BDT</w:t>
      </w:r>
    </w:p>
    <w:p>
      <w:pPr>
        <w:pStyle w:val="BodyText"/>
      </w:pPr>
      <w:r>
        <w:t xml:space="preserve">Advance Tax (1%):</w:t>
      </w:r>
      <w:r>
        <w:t xml:space="preserve"> </w:t>
      </w:r>
      <w:r>
        <w:t xml:space="preserve">3,825.00 BDT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405,450.00 BDT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penalty of 1.5% per month.</w:t>
      </w:r>
    </w:p>
    <w:p>
      <w:pPr>
        <w:pStyle w:val="BodyText"/>
      </w:pPr>
      <w:r>
        <w:t xml:space="preserve">2. Please make payments via Bank Transfer to Dhaka Bank PLC, Bashundhara Branch, Account No: 0123456789012.</w:t>
      </w:r>
    </w:p>
    <w:p>
      <w:pPr>
        <w:pStyle w:val="BodyText"/>
      </w:pPr>
      <w:r>
        <w:t xml:space="preserve">3. This invoice is issued in accordance with the Value Added Tax and Supplementary Duty Act, 2012 of Bangladesh.</w:t>
      </w:r>
    </w:p>
    <w:p>
      <w:pPr>
        <w:pStyle w:val="BodyText"/>
      </w:pPr>
      <w:r>
        <w:t xml:space="preserve">4. All services provided are subject to the professional standards of the Institution of Engineers, Bangladesh (IEB).</w:t>
      </w:r>
    </w:p>
    <w:p>
      <w:pPr>
        <w:pStyle w:val="BodyText"/>
      </w:pPr>
      <w:r>
        <w:t xml:space="preserve">5. Please quote the Invoice Number (INV-2023-10-089) when making payment.</w:t>
      </w:r>
    </w:p>
    <w:bookmarkEnd w:id="24"/>
    <w:p>
      <w:pPr>
        <w:pStyle w:val="BodyText"/>
      </w:pPr>
      <w:r>
        <w:t xml:space="preserve">Authorized Signature</w:t>
      </w:r>
      <w:r>
        <w:br/>
      </w:r>
      <w:r>
        <w:t xml:space="preserve">Dhaka Industrial Solutions Ltd.</w:t>
      </w:r>
    </w:p>
    <w:p>
      <w:pPr>
        <w:pStyle w:val="BodyText"/>
      </w:pPr>
      <w:r>
        <w:t xml:space="preserve">Received By</w:t>
      </w:r>
      <w:r>
        <w:br/>
      </w:r>
      <w:r>
        <w:t xml:space="preserve">Apex Manufacturing Industries Ltd.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2026-10-10T04:12:21Z</dcterms:created>
  <dcterms:modified xsi:type="dcterms:W3CDTF">2026-10-10T04:12:21Z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