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1200 Rue Sherbrooke Ouest, Suite 400</w:t>
      </w:r>
      <w:r>
        <w:br/>
      </w:r>
      <w:r>
        <w:t xml:space="preserve">Montreal, Quebec, Canada H3A 3E3</w:t>
      </w:r>
      <w:r>
        <w:br/>
      </w:r>
      <w:r>
        <w:t xml:space="preserve">Phone: +1 (514) 555-0199</w:t>
      </w:r>
      <w:r>
        <w:br/>
      </w:r>
      <w:r>
        <w:t xml:space="preserve">Email: billing@apexindustrial.ca</w:t>
      </w:r>
      <w:r>
        <w:br/>
      </w:r>
      <w:r>
        <w:t xml:space="preserve">QST #: 1234567890 RT0001</w:t>
      </w:r>
      <w:r>
        <w:br/>
      </w:r>
      <w:r>
        <w:t xml:space="preserve">GST #: 123456789 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Montreal Advanced Manufacturing Corp.</w:t>
      </w:r>
      <w:r>
        <w:br/>
      </w:r>
      <w:r>
        <w:t xml:space="preserve">Attn: Procurement Department</w:t>
      </w:r>
      <w:r>
        <w:br/>
      </w:r>
      <w:r>
        <w:t xml:space="preserve">3500 Boulevard Saint-Laurent</w:t>
      </w:r>
      <w:r>
        <w:br/>
      </w:r>
      <w:r>
        <w:t xml:space="preserve">Montreal, Quebec, Canada H2X 2V5</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evaluation of current assembly line workflows at the Montreal facility. This service, provided by a certified Industrial Engineer, involved time-and-motion studies to identify bottlenecks and reduce cycle times.</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Lean Manufacturing Implementation:</w:t>
            </w:r>
            <w:r>
              <w:t xml:space="preserve"> </w:t>
            </w:r>
            <w:r>
              <w:t xml:space="preserve">Strategic consulting to implement 5S methodology and Kaizen events. The Industrial Engineer led workshops with local staff to improve workplace organization and efficiency, adhering to Canadian safety standards.</w:t>
            </w:r>
          </w:p>
        </w:tc>
        <w:tc>
          <w:tcPr/>
          <w:p>
            <w:pPr>
              <w:pStyle w:val="Compact"/>
              <w:jc w:val="left"/>
            </w:pPr>
            <w:r>
              <w:t xml:space="preserve">25.0</w:t>
            </w:r>
          </w:p>
        </w:tc>
        <w:tc>
          <w:tcPr/>
          <w:p>
            <w:pPr>
              <w:pStyle w:val="Compact"/>
              <w:jc w:val="left"/>
            </w:pPr>
            <w:r>
              <w:t xml:space="preserve">125.00</w:t>
            </w:r>
          </w:p>
        </w:tc>
        <w:tc>
          <w:tcPr/>
          <w:p>
            <w:pPr>
              <w:pStyle w:val="Compact"/>
              <w:jc w:val="left"/>
            </w:pPr>
            <w:r>
              <w:t xml:space="preserve">3,125.00</w:t>
            </w:r>
          </w:p>
        </w:tc>
      </w:tr>
      <w:tr>
        <w:tc>
          <w:tcPr/>
          <w:p>
            <w:pPr>
              <w:pStyle w:val="Compact"/>
              <w:jc w:val="left"/>
            </w:pPr>
            <w:r>
              <w:t xml:space="preserve">3</w:t>
            </w:r>
          </w:p>
        </w:tc>
        <w:tc>
          <w:tcPr/>
          <w:p>
            <w:pPr>
              <w:pStyle w:val="Compact"/>
              <w:jc w:val="left"/>
            </w:pPr>
            <w:r>
              <w:rPr>
                <w:bCs/>
                <w:b/>
              </w:rPr>
              <w:t xml:space="preserve">Supply Chain Logistics Review:</w:t>
            </w:r>
            <w:r>
              <w:t xml:space="preserve"> </w:t>
            </w:r>
            <w:r>
              <w:t xml:space="preserve">Analysis of inventory management systems and distribution routes within the Greater Montreal Area. Recommendations provided to minimize holding costs and improve delivery reliability.</w:t>
            </w:r>
          </w:p>
        </w:tc>
        <w:tc>
          <w:tcPr/>
          <w:p>
            <w:pPr>
              <w:pStyle w:val="Compact"/>
              <w:jc w:val="left"/>
            </w:pPr>
            <w:r>
              <w:t xml:space="preserve">15.0</w:t>
            </w:r>
          </w:p>
        </w:tc>
        <w:tc>
          <w:tcPr/>
          <w:p>
            <w:pPr>
              <w:pStyle w:val="Compact"/>
              <w:jc w:val="left"/>
            </w:pPr>
            <w:r>
              <w:t xml:space="preserve">125.00</w:t>
            </w:r>
          </w:p>
        </w:tc>
        <w:tc>
          <w:tcPr/>
          <w:p>
            <w:pPr>
              <w:pStyle w:val="Compact"/>
              <w:jc w:val="left"/>
            </w:pPr>
            <w:r>
              <w:t xml:space="preserve">1,875.00</w:t>
            </w:r>
          </w:p>
        </w:tc>
      </w:tr>
      <w:tr>
        <w:tc>
          <w:tcPr/>
          <w:p>
            <w:pPr>
              <w:pStyle w:val="Compact"/>
              <w:jc w:val="left"/>
            </w:pPr>
            <w:r>
              <w:t xml:space="preserve">4</w:t>
            </w:r>
          </w:p>
        </w:tc>
        <w:tc>
          <w:tcPr/>
          <w:p>
            <w:pPr>
              <w:pStyle w:val="Compact"/>
              <w:jc w:val="left"/>
            </w:pPr>
            <w:r>
              <w:rPr>
                <w:bCs/>
                <w:b/>
              </w:rPr>
              <w:t xml:space="preserve">Quality Control Systems Design:</w:t>
            </w:r>
            <w:r>
              <w:t xml:space="preserve"> </w:t>
            </w:r>
            <w:r>
              <w:t xml:space="preserve">Development of statistical process control (SPC) charts and quality assurance protocols. The Industrial Engineer designed a framework to reduce defect rates by 15% over the next quarter.</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Final Reporting and Presentation:</w:t>
            </w:r>
            <w:r>
              <w:t xml:space="preserve"> </w:t>
            </w:r>
            <w:r>
              <w:t xml:space="preserve">Compilation of all findings, data analysis, and strategic recommendations into a comprehensive report. Includes a final presentation to stakeholders in Montreal detailing the projected ROI of the proposed engineering changes.</w:t>
            </w:r>
          </w:p>
        </w:tc>
        <w:tc>
          <w:tcPr/>
          <w:p>
            <w:pPr>
              <w:pStyle w:val="Compact"/>
              <w:jc w:val="left"/>
            </w:pPr>
            <w:r>
              <w:t xml:space="preserve">10.0</w:t>
            </w:r>
          </w:p>
        </w:tc>
        <w:tc>
          <w:tcPr/>
          <w:p>
            <w:pPr>
              <w:pStyle w:val="Compact"/>
              <w:jc w:val="left"/>
            </w:pPr>
            <w:r>
              <w:t xml:space="preserve">125.00</w:t>
            </w:r>
          </w:p>
        </w:tc>
        <w:tc>
          <w:tcPr/>
          <w:p>
            <w:pPr>
              <w:pStyle w:val="Compact"/>
              <w:jc w:val="left"/>
            </w:pPr>
            <w:r>
              <w:t xml:space="preserve">1,250.00</w:t>
            </w:r>
          </w:p>
        </w:tc>
      </w:tr>
    </w:tbl>
    <w:p>
      <w:pPr>
        <w:pStyle w:val="BodyText"/>
      </w:pPr>
      <w:r>
        <w:t xml:space="preserve">Subtotal:</w:t>
      </w:r>
      <w:r>
        <w:t xml:space="preserve"> </w:t>
      </w:r>
      <w:r>
        <w:t xml:space="preserve">$13,750.00</w:t>
      </w:r>
    </w:p>
    <w:p>
      <w:pPr>
        <w:pStyle w:val="BodyText"/>
      </w:pPr>
      <w:r>
        <w:t xml:space="preserve">GST (5%):</w:t>
      </w:r>
      <w:r>
        <w:t xml:space="preserve"> </w:t>
      </w:r>
      <w:r>
        <w:t xml:space="preserve">$687.50</w:t>
      </w:r>
    </w:p>
    <w:p>
      <w:pPr>
        <w:pStyle w:val="BodyText"/>
      </w:pPr>
      <w:r>
        <w:t xml:space="preserve">QST (9.975%):</w:t>
      </w:r>
      <w:r>
        <w:t xml:space="preserve"> </w:t>
      </w:r>
      <w:r>
        <w:t xml:space="preserve">$1,371.56</w:t>
      </w:r>
    </w:p>
    <w:p>
      <w:pPr>
        <w:pStyle w:val="BodyText"/>
      </w:pPr>
      <w:r>
        <w:t xml:space="preserve">Total Due (CAD):</w:t>
      </w:r>
      <w:r>
        <w:t xml:space="preserve"> </w:t>
      </w:r>
      <w:r>
        <w:t xml:space="preserve">$15,809.06</w:t>
      </w:r>
    </w:p>
    <w:bookmarkStart w:id="23" w:name="payment-instructions-terms"/>
    <w:p>
      <w:pPr>
        <w:pStyle w:val="Heading4"/>
      </w:pPr>
      <w:r>
        <w:t xml:space="preserve">Payment Instructions &amp; Terms:</w:t>
      </w:r>
    </w:p>
    <w:p>
      <w:pPr>
        <w:pStyle w:val="FirstParagraph"/>
      </w:pPr>
      <w:r>
        <w:t xml:space="preserve">Please remit payment within 30 days of the invoice date. Late payments may be subject to a 1.5% monthly interest charge in accordance with the Quebec Business Act.</w:t>
      </w:r>
    </w:p>
    <w:p>
      <w:pPr>
        <w:pStyle w:val="BodyText"/>
      </w:pPr>
      <w:r>
        <w:rPr>
          <w:bCs/>
          <w:b/>
        </w:rPr>
        <w:t xml:space="preserve">Bank Transfer Details:</w:t>
      </w:r>
      <w:r>
        <w:br/>
      </w:r>
      <w:r>
        <w:t xml:space="preserve">Bank: Royal Bank of Canada</w:t>
      </w:r>
      <w:r>
        <w:br/>
      </w:r>
      <w:r>
        <w:t xml:space="preserve">Branch: Montreal Downtown</w:t>
      </w:r>
      <w:r>
        <w:br/>
      </w:r>
      <w:r>
        <w:t xml:space="preserve">Account Name: Apex Industrial Solutions Inc.</w:t>
      </w:r>
      <w:r>
        <w:br/>
      </w:r>
      <w:r>
        <w:t xml:space="preserve">Transit: 00123</w:t>
      </w:r>
      <w:r>
        <w:br/>
      </w:r>
      <w:r>
        <w:t xml:space="preserve">Institution: 003</w:t>
      </w:r>
      <w:r>
        <w:br/>
      </w:r>
      <w:r>
        <w:t xml:space="preserve">Account: 987654321</w:t>
      </w:r>
    </w:p>
    <w:p>
      <w:pPr>
        <w:pStyle w:val="BodyText"/>
      </w:pPr>
      <w:r>
        <w:rPr>
          <w:bCs/>
          <w:b/>
        </w:rPr>
        <w:t xml:space="preserve">Service Context:</w:t>
      </w:r>
      <w:r>
        <w:br/>
      </w:r>
      <w:r>
        <w:t xml:space="preserve">This invoice reflects professional services rendered by a qualified Industrial Engineer specializing in operational efficiency. The scope of work was tailored specifically to the industrial landscape of Canada Montreal, ensuring compliance with local labor laws, safety regulations (CNESST), and environmental standards. Our engineering solutions are designed to maximize productivity while maintaining the high ethical and professional standards expected in the Canadian market.</w:t>
      </w:r>
    </w:p>
    <w:bookmarkEnd w:id="23"/>
    <w:p>
      <w:pPr>
        <w:pStyle w:val="BodyText"/>
      </w:pPr>
      <w:r>
        <w:t xml:space="preserve">Authorized Signature</w:t>
      </w:r>
      <w:r>
        <w:br/>
      </w:r>
      <w:r>
        <w:t xml:space="preserve">(Client Approval)</w:t>
      </w:r>
    </w:p>
    <w:p>
      <w:pPr>
        <w:pStyle w:val="BodyText"/>
      </w:pPr>
      <w:r>
        <w:t xml:space="preserve">John Doe, P.Eng.</w:t>
      </w:r>
      <w:r>
        <w:br/>
      </w:r>
      <w:r>
        <w:t xml:space="preserve">Senior Industrial Engineer</w:t>
      </w:r>
      <w:r>
        <w:br/>
      </w:r>
      <w:r>
        <w:t xml:space="preserve">Apex Industrial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2026-10-10T09:05:39Z</dcterms:created>
  <dcterms:modified xsi:type="dcterms:W3CDTF">2026-10-10T09:05:39Z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