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Industrial</w:t>
      </w:r>
      <w:r>
        <w:t xml:space="preserve"> </w:t>
      </w:r>
      <w:r>
        <w:t xml:space="preserve">Engineering</w:t>
      </w:r>
      <w:r>
        <w:t xml:space="preserve"> </w:t>
      </w:r>
      <w:r>
        <w:t xml:space="preserve">Services</w:t>
      </w:r>
    </w:p>
    <w:bookmarkStart w:id="20" w:name="provence-industrial-solutions"/>
    <w:p>
      <w:pPr>
        <w:pStyle w:val="Heading1"/>
      </w:pPr>
      <w:r>
        <w:t xml:space="preserve">Provence Industrial Solutions</w:t>
      </w:r>
    </w:p>
    <w:p>
      <w:pPr>
        <w:pStyle w:val="FirstParagraph"/>
      </w:pPr>
      <w:r>
        <w:rPr>
          <w:bCs/>
          <w:b/>
        </w:rPr>
        <w:t xml:space="preserve">Expert Industrial Engineering Services</w:t>
      </w:r>
    </w:p>
    <w:p>
      <w:pPr>
        <w:pStyle w:val="BodyText"/>
      </w:pPr>
      <w:r>
        <w:t xml:space="preserve">123 Avenue du Prado</w:t>
      </w:r>
    </w:p>
    <w:p>
      <w:pPr>
        <w:pStyle w:val="BodyText"/>
      </w:pPr>
      <w:r>
        <w:t xml:space="preserve">13008 Marseille, France</w:t>
      </w:r>
    </w:p>
    <w:p>
      <w:pPr>
        <w:pStyle w:val="BodyText"/>
      </w:pPr>
      <w:r>
        <w:t xml:space="preserve">SIRET: 123 456 789 00012 | TVA Intracommunautaire: FR 12 123456789</w:t>
      </w:r>
    </w:p>
    <w:p>
      <w:pPr>
        <w:pStyle w:val="BodyText"/>
      </w:pPr>
      <w:r>
        <w:t xml:space="preserve">Email: contact@provence-industrial.fr</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INV-2023-MS-089</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Mediterranean Logistics &amp; Manufacturing S.A.S.</w:t>
      </w:r>
    </w:p>
    <w:p>
      <w:pPr>
        <w:pStyle w:val="BodyText"/>
      </w:pPr>
      <w:r>
        <w:t xml:space="preserve">Attn: Procurement Department</w:t>
      </w:r>
    </w:p>
    <w:p>
      <w:pPr>
        <w:pStyle w:val="BodyText"/>
      </w:pPr>
      <w:r>
        <w:t xml:space="preserve">Zone Industrielle de la Valentine</w:t>
      </w:r>
    </w:p>
    <w:p>
      <w:pPr>
        <w:pStyle w:val="BodyText"/>
      </w:pPr>
      <w:r>
        <w:t xml:space="preserve">13011 Marseille, France</w:t>
      </w:r>
    </w:p>
    <w:p>
      <w:pPr>
        <w:pStyle w:val="BodyText"/>
      </w:pPr>
      <w:r>
        <w:t xml:space="preserve">SIRET: 987 654 321 00055</w:t>
      </w:r>
    </w:p>
    <w:bookmarkEnd w:id="22"/>
    <w:bookmarkStart w:id="23" w:name="project-reference"/>
    <w:p>
      <w:pPr>
        <w:pStyle w:val="Heading3"/>
      </w:pPr>
      <w:r>
        <w:t xml:space="preserve">Project Reference</w:t>
      </w:r>
    </w:p>
    <w:p>
      <w:pPr>
        <w:pStyle w:val="FirstParagraph"/>
      </w:pPr>
      <w:r>
        <w:rPr>
          <w:bCs/>
          <w:b/>
        </w:rPr>
        <w:t xml:space="preserve">Project:</w:t>
      </w:r>
      <w:r>
        <w:t xml:space="preserve"> </w:t>
      </w:r>
      <w:r>
        <w:t xml:space="preserve">Port of Marseille Supply Chain Optimization</w:t>
      </w:r>
    </w:p>
    <w:p>
      <w:pPr>
        <w:pStyle w:val="BodyText"/>
      </w:pPr>
      <w:r>
        <w:rPr>
          <w:bCs/>
          <w:b/>
        </w:rPr>
        <w:t xml:space="preserve">Location:</w:t>
      </w:r>
      <w:r>
        <w:t xml:space="preserve"> </w:t>
      </w:r>
      <w:r>
        <w:t xml:space="preserve">Marseille, France</w:t>
      </w:r>
    </w:p>
    <w:p>
      <w:pPr>
        <w:pStyle w:val="BodyText"/>
      </w:pPr>
      <w:r>
        <w:rPr>
          <w:bCs/>
          <w:b/>
        </w:rPr>
        <w:t xml:space="preserve">Scope:</w:t>
      </w:r>
      <w:r>
        <w:t xml:space="preserve"> </w:t>
      </w:r>
      <w:r>
        <w:t xml:space="preserve">Industrial Engineering Consultancy</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rPr>
                <w:bCs/>
                <w:b/>
              </w:rPr>
              <w:t xml:space="preserve">Process Analysis and Workflow Optimization</w:t>
            </w:r>
            <w:r>
              <w:br/>
            </w:r>
            <w:r>
              <w:t xml:space="preserve">Comprehensive assessment of current manufacturing workflows at the Marseille facility. This service includes time-and-motion studies, bottleneck identification, and the application of Lean Manufacturing principles to reduce waste and improve throughput efficiency.</w:t>
            </w:r>
          </w:p>
        </w:tc>
        <w:tc>
          <w:tcPr/>
          <w:p>
            <w:pPr>
              <w:pStyle w:val="Compact"/>
              <w:jc w:val="left"/>
            </w:pPr>
            <w:r>
              <w:t xml:space="preserve">40</w:t>
            </w:r>
          </w:p>
        </w:tc>
        <w:tc>
          <w:tcPr/>
          <w:p>
            <w:pPr>
              <w:pStyle w:val="Compact"/>
              <w:jc w:val="left"/>
            </w:pPr>
            <w:r>
              <w:t xml:space="preserve">120.00</w:t>
            </w:r>
          </w:p>
        </w:tc>
        <w:tc>
          <w:tcPr/>
          <w:p>
            <w:pPr>
              <w:pStyle w:val="Compact"/>
              <w:jc w:val="left"/>
            </w:pPr>
            <w:r>
              <w:t xml:space="preserve">4,800.00</w:t>
            </w:r>
          </w:p>
        </w:tc>
      </w:tr>
      <w:tr>
        <w:tc>
          <w:tcPr/>
          <w:p>
            <w:pPr>
              <w:pStyle w:val="Compact"/>
              <w:jc w:val="left"/>
            </w:pPr>
            <w:r>
              <w:t xml:space="preserve">2</w:t>
            </w:r>
          </w:p>
        </w:tc>
        <w:tc>
          <w:tcPr/>
          <w:p>
            <w:pPr>
              <w:pStyle w:val="Compact"/>
              <w:jc w:val="left"/>
            </w:pPr>
            <w:r>
              <w:rPr>
                <w:bCs/>
                <w:b/>
              </w:rPr>
              <w:t xml:space="preserve">Facility Layout Redesign</w:t>
            </w:r>
            <w:r>
              <w:br/>
            </w:r>
            <w:r>
              <w:t xml:space="preserve">Strategic redesign of the production floor layout to optimize material handling and logistics flow. Utilizing CAD modeling and simulation software to ensure compliance with French safety regulations and ergonomic standards for industrial environments.</w:t>
            </w:r>
          </w:p>
        </w:tc>
        <w:tc>
          <w:tcPr/>
          <w:p>
            <w:pPr>
              <w:pStyle w:val="Compact"/>
              <w:jc w:val="left"/>
            </w:pPr>
            <w:r>
              <w:t xml:space="preserve">25</w:t>
            </w:r>
          </w:p>
        </w:tc>
        <w:tc>
          <w:tcPr/>
          <w:p>
            <w:pPr>
              <w:pStyle w:val="Compact"/>
              <w:jc w:val="left"/>
            </w:pPr>
            <w:r>
              <w:t xml:space="preserve">120.00</w:t>
            </w:r>
          </w:p>
        </w:tc>
        <w:tc>
          <w:tcPr/>
          <w:p>
            <w:pPr>
              <w:pStyle w:val="Compact"/>
              <w:jc w:val="left"/>
            </w:pPr>
            <w:r>
              <w:t xml:space="preserve">3,000.00</w:t>
            </w:r>
          </w:p>
        </w:tc>
      </w:tr>
      <w:tr>
        <w:tc>
          <w:tcPr/>
          <w:p>
            <w:pPr>
              <w:pStyle w:val="Compact"/>
              <w:jc w:val="left"/>
            </w:pPr>
            <w:r>
              <w:t xml:space="preserve">3</w:t>
            </w:r>
          </w:p>
        </w:tc>
        <w:tc>
          <w:tcPr/>
          <w:p>
            <w:pPr>
              <w:pStyle w:val="Compact"/>
              <w:jc w:val="left"/>
            </w:pPr>
            <w:r>
              <w:rPr>
                <w:bCs/>
                <w:b/>
              </w:rPr>
              <w:t xml:space="preserve">Quality Control System Implementation</w:t>
            </w:r>
            <w:r>
              <w:br/>
            </w:r>
            <w:r>
              <w:t xml:space="preserve">Development and implementation of a robust Quality Management System (QMS) tailored to the specific needs of the client's operations in Marseille. Includes training for staff on Six Sigma methodologies and statistical process control techniques.</w:t>
            </w:r>
          </w:p>
        </w:tc>
        <w:tc>
          <w:tcPr/>
          <w:p>
            <w:pPr>
              <w:pStyle w:val="Compact"/>
              <w:jc w:val="left"/>
            </w:pPr>
            <w:r>
              <w:t xml:space="preserve">30</w:t>
            </w:r>
          </w:p>
        </w:tc>
        <w:tc>
          <w:tcPr/>
          <w:p>
            <w:pPr>
              <w:pStyle w:val="Compact"/>
              <w:jc w:val="left"/>
            </w:pPr>
            <w:r>
              <w:t xml:space="preserve">120.00</w:t>
            </w:r>
          </w:p>
        </w:tc>
        <w:tc>
          <w:tcPr/>
          <w:p>
            <w:pPr>
              <w:pStyle w:val="Compact"/>
              <w:jc w:val="left"/>
            </w:pPr>
            <w:r>
              <w:t xml:space="preserve">3,600.00</w:t>
            </w:r>
          </w:p>
        </w:tc>
      </w:tr>
      <w:tr>
        <w:tc>
          <w:tcPr/>
          <w:p>
            <w:pPr>
              <w:pStyle w:val="Compact"/>
              <w:jc w:val="left"/>
            </w:pPr>
            <w:r>
              <w:t xml:space="preserve">4</w:t>
            </w:r>
          </w:p>
        </w:tc>
        <w:tc>
          <w:tcPr/>
          <w:p>
            <w:pPr>
              <w:pStyle w:val="Compact"/>
              <w:jc w:val="left"/>
            </w:pPr>
            <w:r>
              <w:rPr>
                <w:bCs/>
                <w:b/>
              </w:rPr>
              <w:t xml:space="preserve">Supply Chain Risk Assessment</w:t>
            </w:r>
            <w:r>
              <w:br/>
            </w:r>
            <w:r>
              <w:t xml:space="preserve">Detailed analysis of the supply chain network connecting the Marseille port to inland distribution centers. Identification of potential risks and development of mitigation strategies to ensure business continuity and resilience.</w:t>
            </w:r>
          </w:p>
        </w:tc>
        <w:tc>
          <w:tcPr/>
          <w:p>
            <w:pPr>
              <w:pStyle w:val="Compact"/>
              <w:jc w:val="left"/>
            </w:pPr>
            <w:r>
              <w:t xml:space="preserve">15</w:t>
            </w:r>
          </w:p>
        </w:tc>
        <w:tc>
          <w:tcPr/>
          <w:p>
            <w:pPr>
              <w:pStyle w:val="Compact"/>
              <w:jc w:val="left"/>
            </w:pPr>
            <w:r>
              <w:t xml:space="preserve">120.00</w:t>
            </w:r>
          </w:p>
        </w:tc>
        <w:tc>
          <w:tcPr/>
          <w:p>
            <w:pPr>
              <w:pStyle w:val="Compact"/>
              <w:jc w:val="left"/>
            </w:pPr>
            <w:r>
              <w:t xml:space="preserve">1,800.00</w:t>
            </w:r>
          </w:p>
        </w:tc>
      </w:tr>
      <w:tr>
        <w:tc>
          <w:tcPr/>
          <w:p>
            <w:pPr>
              <w:pStyle w:val="Compact"/>
              <w:jc w:val="left"/>
            </w:pPr>
            <w:r>
              <w:t xml:space="preserve">5</w:t>
            </w:r>
          </w:p>
        </w:tc>
        <w:tc>
          <w:tcPr/>
          <w:p>
            <w:pPr>
              <w:pStyle w:val="Compact"/>
              <w:jc w:val="left"/>
            </w:pPr>
            <w:r>
              <w:rPr>
                <w:bCs/>
                <w:b/>
              </w:rPr>
              <w:t xml:space="preserve">Technical Reporting and Consultation</w:t>
            </w:r>
            <w:r>
              <w:br/>
            </w:r>
            <w:r>
              <w:t xml:space="preserve">Preparation of detailed technical reports outlining findings, recommendations, and projected ROI. Includes on-site consultation meetings with management in Marseille to present results and answer technical queries.</w:t>
            </w:r>
          </w:p>
        </w:tc>
        <w:tc>
          <w:tcPr/>
          <w:p>
            <w:pPr>
              <w:pStyle w:val="Compact"/>
              <w:jc w:val="left"/>
            </w:pPr>
            <w:r>
              <w:t xml:space="preserve">10</w:t>
            </w:r>
          </w:p>
        </w:tc>
        <w:tc>
          <w:tcPr/>
          <w:p>
            <w:pPr>
              <w:pStyle w:val="Compact"/>
              <w:jc w:val="left"/>
            </w:pPr>
            <w:r>
              <w:t xml:space="preserve">120.00</w:t>
            </w:r>
          </w:p>
        </w:tc>
        <w:tc>
          <w:tcPr/>
          <w:p>
            <w:pPr>
              <w:pStyle w:val="Compact"/>
              <w:jc w:val="left"/>
            </w:pPr>
            <w:r>
              <w:t xml:space="preserve">1,200.00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14,400.00 EUR</w:t>
            </w:r>
          </w:p>
        </w:tc>
      </w:tr>
      <w:tr>
        <w:tc>
          <w:tcPr/>
          <w:p>
            <w:pPr>
              <w:pStyle w:val="Compact"/>
              <w:jc w:val="left"/>
            </w:pPr>
            <w:r>
              <w:t xml:space="preserve">VAT (TVA) 20%:</w:t>
            </w:r>
          </w:p>
        </w:tc>
        <w:tc>
          <w:tcPr/>
          <w:p>
            <w:pPr>
              <w:pStyle w:val="Compact"/>
              <w:jc w:val="left"/>
            </w:pPr>
            <w:r>
              <w:t xml:space="preserve">2,880.00 EUR</w:t>
            </w:r>
          </w:p>
        </w:tc>
      </w:tr>
      <w:tr>
        <w:tc>
          <w:tcPr/>
          <w:p>
            <w:pPr>
              <w:pStyle w:val="Compact"/>
              <w:jc w:val="left"/>
            </w:pPr>
            <w:r>
              <w:t xml:space="preserve">Total Due:</w:t>
            </w:r>
          </w:p>
        </w:tc>
        <w:tc>
          <w:tcPr/>
          <w:p>
            <w:pPr>
              <w:pStyle w:val="Compact"/>
              <w:jc w:val="left"/>
            </w:pPr>
            <w:r>
              <w:t xml:space="preserve">17,280.00 EUR</w:t>
            </w:r>
          </w:p>
        </w:tc>
      </w:tr>
    </w:tbl>
    <w:bookmarkStart w:id="24" w:name="payment-instructions"/>
    <w:p>
      <w:pPr>
        <w:pStyle w:val="Heading3"/>
      </w:pPr>
      <w:r>
        <w:t xml:space="preserve">Payment Instructions</w:t>
      </w:r>
    </w:p>
    <w:p>
      <w:pPr>
        <w:pStyle w:val="FirstParagraph"/>
      </w:pPr>
      <w:r>
        <w:t xml:space="preserve">Please make payment via bank transfer to the following account:</w:t>
      </w:r>
    </w:p>
    <w:p>
      <w:pPr>
        <w:pStyle w:val="BodyText"/>
      </w:pPr>
      <w:r>
        <w:rPr>
          <w:bCs/>
          <w:b/>
        </w:rPr>
        <w:t xml:space="preserve">Bank Name:</w:t>
      </w:r>
      <w:r>
        <w:t xml:space="preserve"> </w:t>
      </w:r>
      <w:r>
        <w:t xml:space="preserve">Crédit Agricole Provence Côte d'Azur</w:t>
      </w:r>
    </w:p>
    <w:p>
      <w:pPr>
        <w:pStyle w:val="BodyText"/>
      </w:pPr>
      <w:r>
        <w:rPr>
          <w:bCs/>
          <w:b/>
        </w:rPr>
        <w:t xml:space="preserve">Account Holder:</w:t>
      </w:r>
      <w:r>
        <w:t xml:space="preserve"> </w:t>
      </w:r>
      <w:r>
        <w:t xml:space="preserve">Provence Industrial Solutions</w:t>
      </w:r>
    </w:p>
    <w:p>
      <w:pPr>
        <w:pStyle w:val="BodyText"/>
      </w:pPr>
      <w:r>
        <w:rPr>
          <w:bCs/>
          <w:b/>
        </w:rPr>
        <w:t xml:space="preserve">IBAN:</w:t>
      </w:r>
      <w:r>
        <w:t xml:space="preserve"> </w:t>
      </w:r>
      <w:r>
        <w:t xml:space="preserve">FR76 3000 4000 0100 0000 0000 000</w:t>
      </w:r>
    </w:p>
    <w:p>
      <w:pPr>
        <w:pStyle w:val="BodyText"/>
      </w:pPr>
      <w:r>
        <w:rPr>
          <w:bCs/>
          <w:b/>
        </w:rPr>
        <w:t xml:space="preserve">BIC/SWIFT:</w:t>
      </w:r>
      <w:r>
        <w:t xml:space="preserve"> </w:t>
      </w:r>
      <w:r>
        <w:t xml:space="preserve">AGRIFRPP</w:t>
      </w:r>
    </w:p>
    <w:p>
      <w:pPr>
        <w:pStyle w:val="BodyText"/>
      </w:pPr>
      <w:r>
        <w:rPr>
          <w:bCs/>
          <w:b/>
        </w:rPr>
        <w:t xml:space="preserve">Reference:</w:t>
      </w:r>
      <w:r>
        <w:t xml:space="preserve"> </w:t>
      </w:r>
      <w:r>
        <w:t xml:space="preserve">Please use Invoice Number INV-2023-MS-089 as the payment reference.</w:t>
      </w:r>
    </w:p>
    <w:bookmarkEnd w:id="24"/>
    <w:p>
      <w:pPr>
        <w:pStyle w:val="BodyText"/>
      </w:pPr>
      <w:r>
        <w:rPr>
          <w:bCs/>
          <w:b/>
        </w:rPr>
        <w:t xml:space="preserve">Terms and Conditions:</w:t>
      </w:r>
    </w:p>
    <w:p>
      <w:pPr>
        <w:pStyle w:val="BodyText"/>
      </w:pPr>
      <w:r>
        <w:t xml:space="preserve">1. Payment is due within 30 days of the invoice date. Late payments may incur interest charges in accordance with French law (Article L441-6 of the French Commercial Code).</w:t>
      </w:r>
    </w:p>
    <w:p>
      <w:pPr>
        <w:pStyle w:val="BodyText"/>
      </w:pPr>
      <w:r>
        <w:t xml:space="preserve">2. All services provided by our Industrial Engineers are subject to the professional standards and ethical guidelines of the French engineering community.</w:t>
      </w:r>
    </w:p>
    <w:p>
      <w:pPr>
        <w:pStyle w:val="BodyText"/>
      </w:pPr>
      <w:r>
        <w:t xml:space="preserve">3. This invoice is issued in compliance with the tax regulations of France. The VAT rate applied is the standard rate applicable in Marseille and throughout France at the time of issuance.</w:t>
      </w:r>
    </w:p>
    <w:p>
      <w:pPr>
        <w:pStyle w:val="BodyText"/>
      </w:pPr>
      <w:r>
        <w:t xml:space="preserve">4. Any disputes regarding this invoice must be raised in writing within 15 days of receipt. Failure to do so will be considered acceptance of the charges.</w:t>
      </w:r>
    </w:p>
    <w:p>
      <w:pPr>
        <w:pStyle w:val="BodyText"/>
      </w:pPr>
      <w:r>
        <w:t xml:space="preserve">5. The scope of work described herein was performed specifically for the client's operations in Marseille, France, and takes into account local industrial regulations and environmental standards.</w:t>
      </w:r>
    </w:p>
    <w:p>
      <w:pPr>
        <w:pStyle w:val="BodyText"/>
      </w:pPr>
      <w:r>
        <w:t xml:space="preserve">Authorized Signature (Provider)</w:t>
      </w:r>
    </w:p>
    <w:p>
      <w:pPr>
        <w:pStyle w:val="BodyText"/>
      </w:pPr>
      <w:r>
        <w:t xml:space="preserve">Received By (Client)</w:t>
      </w:r>
    </w:p>
    <w:p>
      <w:pPr>
        <w:pStyle w:val="BodyText"/>
      </w:pPr>
      <w:r>
        <w:t xml:space="preserve">Thank you for your business. We appreciate the opportunity to contribute to industrial excellence in Marseille, France.</w:t>
      </w:r>
    </w:p>
    <w:p>
      <w:pPr>
        <w:pStyle w:val="BodyText"/>
      </w:pPr>
      <w:r>
        <w:t xml:space="preserve">Provence Industrial Solutions | 123 Avenue du Prado, 13008 Marseille, France | +33 4 91 00 00 00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Industrial Engineering Services</dc:title>
  <dc:creator/>
  <dc:language>en</dc:language>
  <cp:keywords/>
  <dcterms:created xsi:type="dcterms:W3CDTF">2026-10-10T05:11:29Z</dcterms:created>
  <dcterms:modified xsi:type="dcterms:W3CDTF">2026-10-10T05:11:29Z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