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frankfurt-industrial-solutions-gmbh"/>
    <w:p>
      <w:pPr>
        <w:pStyle w:val="Heading1"/>
      </w:pPr>
      <w:r>
        <w:t xml:space="preserve">Frankfurt Industrial Solutions GmbH</w:t>
      </w:r>
    </w:p>
    <w:p>
      <w:pPr>
        <w:pStyle w:val="FirstParagraph"/>
      </w:pPr>
      <w:r>
        <w:t xml:space="preserve">Maximilianstraße 45</w:t>
      </w:r>
    </w:p>
    <w:p>
      <w:pPr>
        <w:pStyle w:val="BodyText"/>
      </w:pPr>
      <w:r>
        <w:t xml:space="preserve">60311 Frankfurt am Main, Germany</w:t>
      </w:r>
    </w:p>
    <w:p>
      <w:pPr>
        <w:pStyle w:val="BodyText"/>
      </w:pPr>
      <w:r>
        <w:t xml:space="preserve">Phone: +49 69 1234 5678</w:t>
      </w:r>
    </w:p>
    <w:p>
      <w:pPr>
        <w:pStyle w:val="BodyText"/>
      </w:pPr>
      <w:r>
        <w:t xml:space="preserve">Email: billing@frankfurt-industrial.de</w:t>
      </w:r>
    </w:p>
    <w:p>
      <w:pPr>
        <w:pStyle w:val="BodyText"/>
      </w:pPr>
      <w:r>
        <w:t xml:space="preserve">USt-IdNr.: DE123456789</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Logistics &amp; Manufacturing AG</w:t>
      </w:r>
    </w:p>
    <w:p>
      <w:pPr>
        <w:pStyle w:val="BodyText"/>
      </w:pPr>
      <w:r>
        <w:t xml:space="preserve">Attn: Procurement Department</w:t>
      </w:r>
    </w:p>
    <w:p>
      <w:pPr>
        <w:pStyle w:val="BodyText"/>
      </w:pPr>
      <w:r>
        <w:t xml:space="preserve">Industriepark 12</w:t>
      </w:r>
    </w:p>
    <w:p>
      <w:pPr>
        <w:pStyle w:val="BodyText"/>
      </w:pPr>
      <w:r>
        <w:t xml:space="preserve">60549 Frankfurt am Main, Germany</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Frankfurt Plant Optimization Q4</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Senior Industrial Engineer Consultation</w:t>
            </w:r>
            <w:r>
              <w:br/>
            </w:r>
            <w:r>
              <w:t xml:space="preserve">Comprehensive analysis of current production workflows at the Frankfurt facility. This service includes on-site observation, data collection regarding cycle times, and identification of bottlenecks within the assembly line. The Industrial Engineer provided strategic recommendations to align operations with lean manufacturing principles.</w:t>
            </w:r>
          </w:p>
        </w:tc>
        <w:tc>
          <w:tcPr/>
          <w:p>
            <w:pPr>
              <w:pStyle w:val="Compact"/>
              <w:jc w:val="left"/>
            </w:pPr>
            <w:r>
              <w:t xml:space="preserve">40.0</w:t>
            </w:r>
          </w:p>
        </w:tc>
        <w:tc>
          <w:tcPr/>
          <w:p>
            <w:pPr>
              <w:pStyle w:val="Compact"/>
              <w:jc w:val="left"/>
            </w:pPr>
            <w:r>
              <w:t xml:space="preserve">120.00</w:t>
            </w:r>
          </w:p>
        </w:tc>
        <w:tc>
          <w:tcPr/>
          <w:p>
            <w:pPr>
              <w:pStyle w:val="Compact"/>
              <w:jc w:val="left"/>
            </w:pPr>
            <w:r>
              <w:t xml:space="preserve">4,800.00</w:t>
            </w:r>
          </w:p>
        </w:tc>
      </w:tr>
      <w:tr>
        <w:tc>
          <w:tcPr/>
          <w:p>
            <w:pPr>
              <w:pStyle w:val="Compact"/>
              <w:jc w:val="left"/>
            </w:pPr>
            <w:r>
              <w:rPr>
                <w:bCs/>
                <w:b/>
              </w:rPr>
              <w:t xml:space="preserve">Process Optimization &amp; Simulation Modeling</w:t>
            </w:r>
            <w:r>
              <w:br/>
            </w:r>
            <w:r>
              <w:t xml:space="preserve">Development of discrete event simulation models to test proposed layout changes. The Industrial Engineer utilized advanced software to predict throughput improvements and reduce material handling costs. This phase involved detailed mapping of value streams and the elimination of non-value-added activities specific to the German regulatory environment.</w:t>
            </w:r>
          </w:p>
        </w:tc>
        <w:tc>
          <w:tcPr/>
          <w:p>
            <w:pPr>
              <w:pStyle w:val="Compact"/>
              <w:jc w:val="left"/>
            </w:pPr>
            <w:r>
              <w:t xml:space="preserve">25.0</w:t>
            </w:r>
          </w:p>
        </w:tc>
        <w:tc>
          <w:tcPr/>
          <w:p>
            <w:pPr>
              <w:pStyle w:val="Compact"/>
              <w:jc w:val="left"/>
            </w:pPr>
            <w:r>
              <w:t xml:space="preserve">135.00</w:t>
            </w:r>
          </w:p>
        </w:tc>
        <w:tc>
          <w:tcPr/>
          <w:p>
            <w:pPr>
              <w:pStyle w:val="Compact"/>
              <w:jc w:val="left"/>
            </w:pPr>
            <w:r>
              <w:t xml:space="preserve">3,375.00</w:t>
            </w:r>
          </w:p>
        </w:tc>
      </w:tr>
      <w:tr>
        <w:tc>
          <w:tcPr/>
          <w:p>
            <w:pPr>
              <w:pStyle w:val="Compact"/>
              <w:jc w:val="left"/>
            </w:pPr>
            <w:r>
              <w:rPr>
                <w:bCs/>
                <w:b/>
              </w:rPr>
              <w:t xml:space="preserve">Quality Assurance System Implementation</w:t>
            </w:r>
            <w:r>
              <w:br/>
            </w:r>
            <w:r>
              <w:t xml:space="preserve">Design and implementation of a new statistical process control (SPC) system. The Industrial Engineer trained local staff in Frankfurt on new quality metrics and error-proofing (Poka-Yoke) techniques. This ensures long-term sustainability of the improvements and compliance with ISO 9001 standards required for export markets.</w:t>
            </w:r>
          </w:p>
        </w:tc>
        <w:tc>
          <w:tcPr/>
          <w:p>
            <w:pPr>
              <w:pStyle w:val="Compact"/>
              <w:jc w:val="left"/>
            </w:pPr>
            <w:r>
              <w:t xml:space="preserve">15.0</w:t>
            </w:r>
          </w:p>
        </w:tc>
        <w:tc>
          <w:tcPr/>
          <w:p>
            <w:pPr>
              <w:pStyle w:val="Compact"/>
              <w:jc w:val="left"/>
            </w:pPr>
            <w:r>
              <w:t xml:space="preserve">120.00</w:t>
            </w:r>
          </w:p>
        </w:tc>
        <w:tc>
          <w:tcPr/>
          <w:p>
            <w:pPr>
              <w:pStyle w:val="Compact"/>
              <w:jc w:val="left"/>
            </w:pPr>
            <w:r>
              <w:t xml:space="preserve">1,800.00</w:t>
            </w:r>
          </w:p>
        </w:tc>
      </w:tr>
      <w:tr>
        <w:tc>
          <w:tcPr/>
          <w:p>
            <w:pPr>
              <w:pStyle w:val="Compact"/>
              <w:jc w:val="left"/>
            </w:pPr>
            <w:r>
              <w:rPr>
                <w:bCs/>
                <w:b/>
              </w:rPr>
              <w:t xml:space="preserve">Final Reporting &amp; Strategic Roadmap</w:t>
            </w:r>
            <w:r>
              <w:br/>
            </w:r>
            <w:r>
              <w:t xml:space="preserve">Compilation of a detailed technical report outlining all findings, financial projections, and implementation steps. The Industrial Engineer presented the final roadmap to the executive board, highlighting a projected 15% increase in operational efficiency for the Frankfurt site over the next fiscal year.</w:t>
            </w:r>
          </w:p>
        </w:tc>
        <w:tc>
          <w:tcPr/>
          <w:p>
            <w:pPr>
              <w:pStyle w:val="Compact"/>
              <w:jc w:val="left"/>
            </w:pPr>
            <w:r>
              <w:t xml:space="preserve">10.0</w:t>
            </w:r>
          </w:p>
        </w:tc>
        <w:tc>
          <w:tcPr/>
          <w:p>
            <w:pPr>
              <w:pStyle w:val="Compact"/>
              <w:jc w:val="left"/>
            </w:pPr>
            <w:r>
              <w:t xml:space="preserve">120.00</w:t>
            </w:r>
          </w:p>
        </w:tc>
        <w:tc>
          <w:tcPr/>
          <w:p>
            <w:pPr>
              <w:pStyle w:val="Compact"/>
              <w:jc w:val="left"/>
            </w:pPr>
            <w:r>
              <w:t xml:space="preserve">1,200.00</w:t>
            </w:r>
          </w:p>
        </w:tc>
      </w:tr>
    </w:tbl>
    <w:p>
      <w:pPr>
        <w:pStyle w:val="BodyText"/>
      </w:pPr>
      <w:r>
        <w:t xml:space="preserve">Subtotal:</w:t>
      </w:r>
      <w:r>
        <w:t xml:space="preserve"> </w:t>
      </w:r>
      <w:r>
        <w:t xml:space="preserve">11,175.00 EUR</w:t>
      </w:r>
    </w:p>
    <w:p>
      <w:pPr>
        <w:pStyle w:val="BodyText"/>
      </w:pPr>
      <w:r>
        <w:t xml:space="preserve">VAT (19% - Germany Standard Rate):</w:t>
      </w:r>
      <w:r>
        <w:t xml:space="preserve"> </w:t>
      </w:r>
      <w:r>
        <w:t xml:space="preserve">2,123.25 EUR</w:t>
      </w:r>
    </w:p>
    <w:p>
      <w:pPr>
        <w:pStyle w:val="BodyText"/>
      </w:pPr>
      <w:r>
        <w:t xml:space="preserve">TOTAL AMOUNT DUE:</w:t>
      </w:r>
      <w:r>
        <w:t xml:space="preserve"> </w:t>
      </w:r>
      <w:r>
        <w:t xml:space="preserve">13,298.25 EUR</w:t>
      </w:r>
    </w:p>
    <w:bookmarkStart w:id="24" w:name="terms-and-conditions"/>
    <w:p>
      <w:pPr>
        <w:pStyle w:val="Heading4"/>
      </w:pPr>
      <w:r>
        <w:t xml:space="preserve">Terms and Conditions:</w:t>
      </w:r>
    </w:p>
    <w:p>
      <w:pPr>
        <w:pStyle w:val="FirstParagraph"/>
      </w:pPr>
      <w:r>
        <w:t xml:space="preserve">1. Payment is due within 30 days of the invoice date. Late payments may incur interest charges in accordance with German commercial law (HGB).</w:t>
      </w:r>
      <w:r>
        <w:br/>
      </w:r>
      <w:r>
        <w:t xml:space="preserve">2. All services provided by the Industrial Engineer are subject to the general terms of business of Frankfurt Industrial Solutions GmbH.</w:t>
      </w:r>
      <w:r>
        <w:br/>
      </w:r>
      <w:r>
        <w:t xml:space="preserve">3. This invoice represents professional engineering services rendered in Frankfurt am Main, Germany.</w:t>
      </w:r>
    </w:p>
    <w:bookmarkEnd w:id="24"/>
    <w:bookmarkStart w:id="25" w:name="bank-transfer-details"/>
    <w:p>
      <w:pPr>
        <w:pStyle w:val="Heading4"/>
      </w:pPr>
      <w:r>
        <w:t xml:space="preserve">Bank Transfer Details:</w:t>
      </w:r>
    </w:p>
    <w:p>
      <w:pPr>
        <w:pStyle w:val="FirstParagraph"/>
      </w:pPr>
      <w:r>
        <w:rPr>
          <w:bCs/>
          <w:b/>
        </w:rPr>
        <w:t xml:space="preserve">Bank Name:</w:t>
      </w:r>
      <w:r>
        <w:t xml:space="preserve"> </w:t>
      </w:r>
      <w:r>
        <w:t xml:space="preserve">Commerzbank AG</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p>
      <w:pPr>
        <w:pStyle w:val="BodyText"/>
      </w:pPr>
      <w:r>
        <w:rPr>
          <w:bCs/>
          <w:b/>
        </w:rPr>
        <w:t xml:space="preserve">Account Holder:</w:t>
      </w:r>
      <w:r>
        <w:t xml:space="preserve"> </w:t>
      </w:r>
      <w:r>
        <w:t xml:space="preserve">Frankfurt Industrial Solutions GmbH</w:t>
      </w:r>
    </w:p>
    <w:p>
      <w:pPr>
        <w:pStyle w:val="BodyText"/>
      </w:pPr>
      <w:r>
        <w:rPr>
          <w:bCs/>
          <w:b/>
        </w:rPr>
        <w:t xml:space="preserve">Reference:</w:t>
      </w:r>
      <w:r>
        <w:t xml:space="preserve"> </w:t>
      </w:r>
      <w:r>
        <w:t xml:space="preserve">INV-2023-10-045</w:t>
      </w:r>
    </w:p>
    <w:p>
      <w:pPr>
        <w:pStyle w:val="BodyText"/>
      </w:pPr>
      <w:r>
        <w:t xml:space="preserve">Thank you for your business. We appreciate the opportunity to support your operational excellence goals in Germany.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2026-10-10T03:09:39Z</dcterms:created>
  <dcterms:modified xsi:type="dcterms:W3CDTF">2026-10-10T03:09:39Z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