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rPr>
          <w:bCs/>
          <w:b/>
        </w:rPr>
        <w:t xml:space="preserve">Specialized Industrial Engineering Consultancy</w:t>
      </w:r>
    </w:p>
    <w:p>
      <w:pPr>
        <w:pStyle w:val="BodyText"/>
      </w:pPr>
      <w:r>
        <w:t xml:space="preserve">Plot No. 45, Electronic City Phase 1,</w:t>
      </w:r>
    </w:p>
    <w:p>
      <w:pPr>
        <w:pStyle w:val="BodyText"/>
      </w:pPr>
      <w:r>
        <w:t xml:space="preserve">Off Hosur Road, Bangalore, Karnataka 560100</w:t>
      </w:r>
    </w:p>
    <w:p>
      <w:pPr>
        <w:pStyle w:val="BodyText"/>
      </w:pPr>
      <w:r>
        <w:rPr>
          <w:bCs/>
          <w:b/>
        </w:rPr>
        <w:t xml:space="preserve">India Bangalore</w:t>
      </w:r>
    </w:p>
    <w:p>
      <w:pPr>
        <w:pStyle w:val="BodyText"/>
      </w:pPr>
      <w:r>
        <w:t xml:space="preserve">GSTIN: 29ABCDE1234F1Z5</w:t>
      </w:r>
    </w:p>
    <w:p>
      <w:pPr>
        <w:pStyle w:val="BodyText"/>
      </w:pPr>
      <w:r>
        <w:t xml:space="preserve">Email: billing@apexindustrial.in | Phone: +91 80 1234 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TechnoFab Manufacturing Pvt. Ltd.</w:t>
      </w:r>
    </w:p>
    <w:p>
      <w:pPr>
        <w:pStyle w:val="BodyText"/>
      </w:pPr>
      <w:r>
        <w:t xml:space="preserve">Attention: Mr. Rajesh Kumar, Plant Manager</w:t>
      </w:r>
    </w:p>
    <w:p>
      <w:pPr>
        <w:pStyle w:val="BodyText"/>
      </w:pPr>
      <w:r>
        <w:t xml:space="preserve">Industrial Area, Peenya Phase II,</w:t>
      </w:r>
    </w:p>
    <w:p>
      <w:pPr>
        <w:pStyle w:val="BodyText"/>
      </w:pPr>
      <w:r>
        <w:t xml:space="preserve">Bangalore, Karnataka 560058</w:t>
      </w:r>
    </w:p>
    <w:p>
      <w:pPr>
        <w:pStyle w:val="BodyText"/>
      </w:pPr>
      <w:r>
        <w:rPr>
          <w:bCs/>
          <w:b/>
        </w:rPr>
        <w:t xml:space="preserve">India Bangalore</w:t>
      </w:r>
    </w:p>
    <w:p>
      <w:pPr>
        <w:pStyle w:val="BodyText"/>
      </w:pPr>
      <w:r>
        <w:t xml:space="preserve">GSTIN: 29XYZAB5678C1Z9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INV-2023-IE-089</w:t>
      </w:r>
    </w:p>
    <w:p>
      <w:pPr>
        <w:pStyle w:val="BodyText"/>
      </w:pPr>
      <w:r>
        <w:rPr>
          <w:bCs/>
          <w:b/>
        </w:rPr>
        <w:t xml:space="preserve">Project Reference:</w:t>
      </w:r>
      <w:r>
        <w:t xml:space="preserve"> </w:t>
      </w:r>
      <w:r>
        <w:t xml:space="preserve">Lean Manufacturing Optimization</w:t>
      </w:r>
    </w:p>
    <w:p>
      <w:pPr>
        <w:pStyle w:val="BodyText"/>
      </w:pPr>
      <w:r>
        <w:rPr>
          <w:bCs/>
          <w:b/>
        </w:rPr>
        <w:t xml:space="preserve">Payment Terms:</w:t>
      </w:r>
      <w:r>
        <w:t xml:space="preserve"> </w:t>
      </w:r>
      <w:r>
        <w:t xml:space="preserve">Net 30 Days</w:t>
      </w:r>
    </w:p>
    <w:p>
      <w:pPr>
        <w:pStyle w:val="BodyText"/>
      </w:pPr>
      <w:r>
        <w:rPr>
          <w:bCs/>
          <w:b/>
        </w:rPr>
        <w:t xml:space="preserve">Bank:</w:t>
      </w:r>
      <w:r>
        <w:t xml:space="preserve"> </w:t>
      </w:r>
      <w:r>
        <w:t xml:space="preserve">HDFC Bank, Electronic City Branch</w:t>
      </w:r>
    </w:p>
    <w:p>
      <w:pPr>
        <w:pStyle w:val="BodyText"/>
      </w:pPr>
      <w:r>
        <w:rPr>
          <w:bCs/>
          <w:b/>
        </w:rPr>
        <w:t xml:space="preserve">Account No:</w:t>
      </w:r>
      <w:r>
        <w:t xml:space="preserve"> </w:t>
      </w:r>
      <w:r>
        <w:t xml:space="preserve">50200012345678</w:t>
      </w:r>
    </w:p>
    <w:p>
      <w:pPr>
        <w:pStyle w:val="BodyText"/>
      </w:pPr>
      <w:r>
        <w:rPr>
          <w:bCs/>
          <w:b/>
        </w:rPr>
        <w:t xml:space="preserve">IFSC:</w:t>
      </w:r>
      <w:r>
        <w:t xml:space="preserve"> </w:t>
      </w:r>
      <w:r>
        <w:t xml:space="preserve">HDFC0001234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Process Mapping &amp; Value Stream Analysis:</w:t>
            </w:r>
            <w:r>
              <w:t xml:space="preserve"> </w:t>
            </w:r>
            <w:r>
              <w:t xml:space="preserve">Comprehensive on-site assessment of the assembly line at the Bangalore facility. This includes mapping current state workflows, identifying bottlenecks, and calculating cycle times to enhance overall equipment effectiveness (OEE).</w:t>
            </w:r>
          </w:p>
        </w:tc>
        <w:tc>
          <w:tcPr/>
          <w:p>
            <w:pPr>
              <w:pStyle w:val="Compact"/>
              <w:jc w:val="left"/>
            </w:pPr>
            <w:r>
              <w:t xml:space="preserve">40 Hrs</w:t>
            </w:r>
          </w:p>
        </w:tc>
        <w:tc>
          <w:tcPr/>
          <w:p>
            <w:pPr>
              <w:pStyle w:val="Compact"/>
              <w:jc w:val="left"/>
            </w:pPr>
            <w:r>
              <w:t xml:space="preserve">2,500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Lean Implementation Strategy:</w:t>
            </w:r>
            <w:r>
              <w:t xml:space="preserve"> </w:t>
            </w:r>
            <w:r>
              <w:t xml:space="preserve">Development of a tailored Lean Six Sigma roadmap for TechnoFab. This service involves waste reduction planning (Muda elimination), 5S workplace organization consulting, and Kaizen event facilitation specifically designed for the manufacturing environment in India Bangalore.</w:t>
            </w:r>
          </w:p>
        </w:tc>
        <w:tc>
          <w:tcPr/>
          <w:p>
            <w:pPr>
              <w:pStyle w:val="Compact"/>
              <w:jc w:val="left"/>
            </w:pPr>
            <w:r>
              <w:t xml:space="preserve">25 Hrs</w:t>
            </w:r>
          </w:p>
        </w:tc>
        <w:tc>
          <w:tcPr/>
          <w:p>
            <w:pPr>
              <w:pStyle w:val="Compact"/>
              <w:jc w:val="left"/>
            </w:pPr>
            <w:r>
              <w:t xml:space="preserve">3,000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Workforce Ergonomics &amp; Safety Audit:</w:t>
            </w:r>
            <w:r>
              <w:t xml:space="preserve"> </w:t>
            </w:r>
            <w:r>
              <w:t xml:space="preserve">Detailed ergonomic assessment of workstations to reduce employee fatigue and injury risk. Includes time-and-motion studies to optimize labor allocation and ensure compliance with Indian factory safety standards.</w:t>
            </w:r>
          </w:p>
        </w:tc>
        <w:tc>
          <w:tcPr/>
          <w:p>
            <w:pPr>
              <w:pStyle w:val="Compact"/>
              <w:jc w:val="left"/>
            </w:pPr>
            <w:r>
              <w:t xml:space="preserve">15 Hrs</w:t>
            </w:r>
          </w:p>
        </w:tc>
        <w:tc>
          <w:tcPr/>
          <w:p>
            <w:pPr>
              <w:pStyle w:val="Compact"/>
              <w:jc w:val="left"/>
            </w:pPr>
            <w:r>
              <w:t xml:space="preserve">2,800</w:t>
            </w:r>
          </w:p>
        </w:tc>
        <w:tc>
          <w:tcPr/>
          <w:p>
            <w:pPr>
              <w:pStyle w:val="Compact"/>
              <w:jc w:val="left"/>
            </w:pPr>
            <w:r>
              <w:t xml:space="preserve">42,000.00</w:t>
            </w:r>
          </w:p>
        </w:tc>
      </w:tr>
      <w:tr>
        <w:tc>
          <w:tcPr/>
          <w:p>
            <w:pPr>
              <w:pStyle w:val="Compact"/>
              <w:jc w:val="left"/>
            </w:pPr>
            <w:r>
              <w:t xml:space="preserve">4</w:t>
            </w:r>
          </w:p>
        </w:tc>
        <w:tc>
          <w:tcPr/>
          <w:p>
            <w:pPr>
              <w:pStyle w:val="Compact"/>
              <w:jc w:val="left"/>
            </w:pPr>
            <w:r>
              <w:rPr>
                <w:bCs/>
                <w:b/>
              </w:rPr>
              <w:t xml:space="preserve">Supply Chain Logistics Optimization:</w:t>
            </w:r>
            <w:r>
              <w:t xml:space="preserve"> </w:t>
            </w:r>
            <w:r>
              <w:t xml:space="preserve">Analysis of inbound and outbound logistics within the Bangalore industrial corridor. Recommendations for inventory reduction and Just-In-Time (JIT) scheduling to lower holding costs and improve delivery lead times.</w:t>
            </w:r>
          </w:p>
        </w:tc>
        <w:tc>
          <w:tcPr/>
          <w:p>
            <w:pPr>
              <w:pStyle w:val="Compact"/>
              <w:jc w:val="left"/>
            </w:pPr>
            <w:r>
              <w:t xml:space="preserve">20 Hrs</w:t>
            </w:r>
          </w:p>
        </w:tc>
        <w:tc>
          <w:tcPr/>
          <w:p>
            <w:pPr>
              <w:pStyle w:val="Compact"/>
              <w:jc w:val="left"/>
            </w:pPr>
            <w:r>
              <w:t xml:space="preserve">2,500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Technical Reporting &amp; Training:</w:t>
            </w:r>
            <w:r>
              <w:t xml:space="preserve"> </w:t>
            </w:r>
            <w:r>
              <w:t xml:space="preserve">Preparation of a detailed Industrial Engineering report with actionable insights. Includes a half-day training workshop for the operations team on sustaining lean practices and data-driven decision-making.</w:t>
            </w:r>
          </w:p>
        </w:tc>
        <w:tc>
          <w:tcPr/>
          <w:p>
            <w:pPr>
              <w:pStyle w:val="Compact"/>
              <w:jc w:val="left"/>
            </w:pPr>
            <w:r>
              <w:t xml:space="preserve">1 Flat</w:t>
            </w:r>
          </w:p>
        </w:tc>
        <w:tc>
          <w:tcPr/>
          <w:p>
            <w:pPr>
              <w:pStyle w:val="Compact"/>
              <w:jc w:val="left"/>
            </w:pPr>
            <w:r>
              <w:t xml:space="preserve">35,000</w:t>
            </w:r>
          </w:p>
        </w:tc>
        <w:tc>
          <w:tcPr/>
          <w:p>
            <w:pPr>
              <w:pStyle w:val="Compact"/>
              <w:jc w:val="left"/>
            </w:pPr>
            <w:r>
              <w:t xml:space="preserve">35,000.00</w:t>
            </w:r>
          </w:p>
        </w:tc>
      </w:tr>
    </w:tbl>
    <w:p>
      <w:pPr>
        <w:pStyle w:val="BodyText"/>
      </w:pPr>
      <w:r>
        <w:t xml:space="preserve">Subtotal:</w:t>
      </w:r>
      <w:r>
        <w:t xml:space="preserve"> </w:t>
      </w:r>
      <w:r>
        <w:t xml:space="preserve">₹ 3,02,000.00</w:t>
      </w:r>
    </w:p>
    <w:p>
      <w:pPr>
        <w:pStyle w:val="BodyText"/>
      </w:pPr>
      <w:r>
        <w:t xml:space="preserve">GST (18%):</w:t>
      </w:r>
      <w:r>
        <w:t xml:space="preserve"> </w:t>
      </w:r>
      <w:r>
        <w:t xml:space="preserve">₹ 54,360.00</w:t>
      </w:r>
    </w:p>
    <w:p>
      <w:pPr>
        <w:pStyle w:val="BodyText"/>
      </w:pPr>
      <w:r>
        <w:t xml:space="preserve">Total Due:</w:t>
      </w:r>
      <w:r>
        <w:t xml:space="preserve"> </w:t>
      </w:r>
      <w:r>
        <w:t xml:space="preserve">₹ 3,56,360.00</w:t>
      </w:r>
    </w:p>
    <w:bookmarkStart w:id="24" w:name="terms-and-conditions"/>
    <w:p>
      <w:pPr>
        <w:pStyle w:val="Heading4"/>
      </w:pPr>
      <w:r>
        <w:t xml:space="preserve">Terms and Conditions:</w:t>
      </w:r>
    </w:p>
    <w:p>
      <w:pPr>
        <w:numPr>
          <w:ilvl w:val="0"/>
          <w:numId w:val="1001"/>
        </w:numPr>
        <w:pStyle w:val="Compact"/>
      </w:pPr>
      <w:r>
        <w:rPr>
          <w:bCs/>
          <w:b/>
        </w:rPr>
        <w:t xml:space="preserve">Payment:</w:t>
      </w:r>
      <w:r>
        <w:t xml:space="preserve"> </w:t>
      </w:r>
      <w:r>
        <w:t xml:space="preserve">Payment is due within 30 days of the invoice date. Please quote the Invoice Number (INV-2023-IE-089) in your payment reference.</w:t>
      </w:r>
    </w:p>
    <w:p>
      <w:pPr>
        <w:numPr>
          <w:ilvl w:val="0"/>
          <w:numId w:val="1001"/>
        </w:numPr>
        <w:pStyle w:val="Compact"/>
      </w:pPr>
      <w:r>
        <w:rPr>
          <w:bCs/>
          <w:b/>
        </w:rPr>
        <w:t xml:space="preserve">Late Fees:</w:t>
      </w:r>
      <w:r>
        <w:t xml:space="preserve"> </w:t>
      </w:r>
      <w:r>
        <w:t xml:space="preserve">A late fee of 1.5% per month will be applied to overdue balances.</w:t>
      </w:r>
    </w:p>
    <w:p>
      <w:pPr>
        <w:numPr>
          <w:ilvl w:val="0"/>
          <w:numId w:val="1001"/>
        </w:numPr>
        <w:pStyle w:val="Compact"/>
      </w:pPr>
      <w:r>
        <w:rPr>
          <w:bCs/>
          <w:b/>
        </w:rPr>
        <w:t xml:space="preserve">Scope:</w:t>
      </w:r>
      <w:r>
        <w:t xml:space="preserve"> </w:t>
      </w:r>
      <w:r>
        <w:t xml:space="preserve">This Invoice covers the Industrial Engineering consultancy services rendered as per the agreement dated September 15, 2023. Any additional services requested outside this scope will be billed separately.</w:t>
      </w:r>
    </w:p>
    <w:p>
      <w:pPr>
        <w:numPr>
          <w:ilvl w:val="0"/>
          <w:numId w:val="1001"/>
        </w:numPr>
        <w:pStyle w:val="Compact"/>
      </w:pPr>
      <w:r>
        <w:rPr>
          <w:bCs/>
          <w:b/>
        </w:rPr>
        <w:t xml:space="preserve">Taxation:</w:t>
      </w:r>
      <w:r>
        <w:t xml:space="preserve"> </w:t>
      </w:r>
      <w:r>
        <w:t xml:space="preserve">GST is calculated as per the prevailing Goods and Services Tax laws of India. As both parties are registered in Karnataka, this is an intra-state supply.</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considered acceptance of the charges.</w:t>
      </w:r>
    </w:p>
    <w:p>
      <w:pPr>
        <w:numPr>
          <w:ilvl w:val="0"/>
          <w:numId w:val="1001"/>
        </w:numPr>
        <w:pStyle w:val="Compact"/>
      </w:pPr>
      <w:r>
        <w:rPr>
          <w:bCs/>
          <w:b/>
        </w:rPr>
        <w:t xml:space="preserve">Confidentiality:</w:t>
      </w:r>
      <w:r>
        <w:t xml:space="preserve"> </w:t>
      </w:r>
      <w:r>
        <w:t xml:space="preserve">All data and processes observed during the Industrial Engineering audit in India Bangalore remain the confidential property of TechnoFab Manufacturing Pvt. Ltd.</w:t>
      </w:r>
    </w:p>
    <w:p>
      <w:pPr>
        <w:pStyle w:val="FirstParagraph"/>
      </w:pPr>
      <w:r>
        <w:t xml:space="preserve">Thank you for choosing Apex Industrial Solutions for your operational excellence needs. We look forward to continuing our partnership to drive efficiency and productivity in your Bangalore operations.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2026-10-10T07:31:21Z</dcterms:created>
  <dcterms:modified xsi:type="dcterms:W3CDTF">2026-10-10T07:31:21Z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