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industrial-solutions-co."/>
    <w:p>
      <w:pPr>
        <w:pStyle w:val="Heading1"/>
      </w:pPr>
      <w:r>
        <w:t xml:space="preserve">Tehran Industrial Solutions Co.</w:t>
      </w:r>
    </w:p>
    <w:p>
      <w:pPr>
        <w:pStyle w:val="FirstParagraph"/>
      </w:pPr>
      <w:r>
        <w:rPr>
          <w:bCs/>
          <w:b/>
        </w:rPr>
        <w:t xml:space="preserve">Specialized Industrial Engineering Services</w:t>
      </w:r>
    </w:p>
    <w:p>
      <w:pPr>
        <w:pStyle w:val="BodyText"/>
      </w:pPr>
      <w:r>
        <w:t xml:space="preserve">No. 45, Valiasr Street, Enghelab Square</w:t>
      </w:r>
    </w:p>
    <w:p>
      <w:pPr>
        <w:pStyle w:val="BodyText"/>
      </w:pPr>
      <w:r>
        <w:t xml:space="preserve">Tehran, Iran - Postal Code: 11369-4455</w:t>
      </w:r>
    </w:p>
    <w:p>
      <w:pPr>
        <w:pStyle w:val="BodyText"/>
      </w:pPr>
      <w:r>
        <w:t xml:space="preserve">Tax ID: 10109876543210</w:t>
      </w:r>
    </w:p>
    <w:p>
      <w:pPr>
        <w:pStyle w:val="BodyText"/>
      </w:pPr>
      <w:r>
        <w:t xml:space="preserve">Email: billing@tehranindustrial.ir</w:t>
      </w:r>
    </w:p>
    <w:p>
      <w:pPr>
        <w:pStyle w:val="BodyText"/>
      </w:pPr>
      <w:r>
        <w:t xml:space="preserve">Phone: +98 21 8888 7777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INV-TEH-2024-0892</w:t>
      </w:r>
      <w:r>
        <w:t xml:space="preserve"> </w:t>
      </w:r>
      <w:r>
        <w:rPr>
          <w:bCs/>
          <w:b/>
        </w:rPr>
        <w:t xml:space="preserve">Date of Issue:</w:t>
      </w:r>
      <w:r>
        <w:t xml:space="preserve"> </w:t>
      </w:r>
      <w:r>
        <w:t xml:space="preserve">October 15, 2024</w:t>
      </w:r>
      <w:r>
        <w:t xml:space="preserve"> </w:t>
      </w:r>
      <w:r>
        <w:rPr>
          <w:bCs/>
          <w:b/>
        </w:rPr>
        <w:t xml:space="preserve">Due Date:</w:t>
      </w:r>
      <w:r>
        <w:t xml:space="preserve"> </w:t>
      </w:r>
      <w:r>
        <w:t xml:space="preserve">November 15, 2024</w:t>
      </w:r>
      <w:r>
        <w:t xml:space="preserve"> </w:t>
      </w: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Pars Manufacturing Industries Ltd.</w:t>
      </w:r>
    </w:p>
    <w:p>
      <w:pPr>
        <w:pStyle w:val="BodyText"/>
      </w:pPr>
      <w:r>
        <w:rPr>
          <w:bCs/>
          <w:b/>
        </w:rPr>
        <w:t xml:space="preserve">Address:</w:t>
      </w:r>
      <w:r>
        <w:t xml:space="preserve"> </w:t>
      </w:r>
      <w:r>
        <w:t xml:space="preserve">Industrial Zone 3, Karaj Road, Tehran Province, Iran</w:t>
      </w:r>
    </w:p>
    <w:p>
      <w:pPr>
        <w:pStyle w:val="BodyText"/>
      </w:pPr>
      <w:r>
        <w:rPr>
          <w:bCs/>
          <w:b/>
        </w:rPr>
        <w:t xml:space="preserve">Contact Person:</w:t>
      </w:r>
      <w:r>
        <w:t xml:space="preserve"> </w:t>
      </w:r>
      <w:r>
        <w:t xml:space="preserve">Mr. Reza Ahmadi, Chief Operations Officer</w:t>
      </w:r>
    </w:p>
    <w:p>
      <w:pPr>
        <w:pStyle w:val="BodyText"/>
      </w:pPr>
      <w:r>
        <w:rPr>
          <w:bCs/>
          <w:b/>
        </w:rPr>
        <w:t xml:space="preserve">Email:</w:t>
      </w:r>
      <w:r>
        <w:t xml:space="preserve"> </w:t>
      </w:r>
      <w:r>
        <w:t xml:space="preserve">r.ahmadi@parsmanufacturing.ir</w:t>
      </w:r>
    </w:p>
    <w:p>
      <w:pPr>
        <w:pStyle w:val="BodyText"/>
      </w:pPr>
      <w:r>
        <w:rPr>
          <w:bCs/>
          <w:b/>
        </w:rPr>
        <w:t xml:space="preserve">Phone:</w:t>
      </w:r>
      <w:r>
        <w:t xml:space="preserve"> </w:t>
      </w:r>
      <w:r>
        <w:t xml:space="preserve">+98 21 5555 4444</w:t>
      </w:r>
    </w:p>
    <w:p>
      <w:pPr>
        <w:pStyle w:val="BodyText"/>
      </w:pPr>
      <w:r>
        <w:rPr>
          <w:bCs/>
          <w:b/>
        </w:rPr>
        <w:t xml:space="preserve">Project Reference:</w:t>
      </w:r>
      <w:r>
        <w:t xml:space="preserve"> </w:t>
      </w:r>
      <w:r>
        <w:t xml:space="preserve">Production Line Optimization &amp; Workflow Analysis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Comprehensive Facility Layout Analysis:</w:t>
            </w:r>
            <w:r>
              <w:t xml:space="preserve"> </w:t>
            </w:r>
            <w:r>
              <w:t xml:space="preserve">Detailed assessment of current manufacturing floor layout at the Tehran facility. This service includes space utilization studies, material flow mapping, and ergonomic evaluations to minimize worker fatigue and maximize operational efficiency within the plant premises in Tehran, Iran.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Process Optimization &amp; Time Study:</w:t>
            </w:r>
            <w:r>
              <w:t xml:space="preserve"> </w:t>
            </w:r>
            <w:r>
              <w:t xml:space="preserve">Execution of rigorous time-and-motion studies across three primary production lines. The Industrial Engineer conducted stop-watch timing, work sampling, and standard time calculations to identify bottlenecks and reduce cycle times. This analysis is tailored to the specific manufacturing standards prevalent in the Tehran industrial sector.</w:t>
            </w:r>
          </w:p>
        </w:tc>
        <w:tc>
          <w:tcPr/>
          <w:p>
            <w:pPr>
              <w:pStyle w:val="Compact"/>
              <w:jc w:val="left"/>
            </w:pPr>
            <w:r>
              <w:t xml:space="preserve">3</w:t>
            </w:r>
          </w:p>
        </w:tc>
        <w:tc>
          <w:tcPr/>
          <w:p>
            <w:pPr>
              <w:pStyle w:val="Compact"/>
              <w:jc w:val="left"/>
            </w:pPr>
            <w:r>
              <w:t xml:space="preserve">28,000,000</w:t>
            </w:r>
          </w:p>
        </w:tc>
        <w:tc>
          <w:tcPr/>
          <w:p>
            <w:pPr>
              <w:pStyle w:val="Compact"/>
              <w:jc w:val="left"/>
            </w:pPr>
            <w:r>
              <w:t xml:space="preserve">84,000,000</w:t>
            </w:r>
          </w:p>
        </w:tc>
      </w:tr>
      <w:tr>
        <w:tc>
          <w:tcPr/>
          <w:p>
            <w:pPr>
              <w:pStyle w:val="Compact"/>
              <w:jc w:val="left"/>
            </w:pPr>
            <w:r>
              <w:t xml:space="preserve">3</w:t>
            </w:r>
          </w:p>
        </w:tc>
        <w:tc>
          <w:tcPr/>
          <w:p>
            <w:pPr>
              <w:pStyle w:val="Compact"/>
              <w:jc w:val="left"/>
            </w:pPr>
            <w:r>
              <w:rPr>
                <w:bCs/>
                <w:b/>
              </w:rPr>
              <w:t xml:space="preserve">Supply Chain &amp; Inventory Control Strategy:</w:t>
            </w:r>
            <w:r>
              <w:t xml:space="preserve"> </w:t>
            </w:r>
            <w:r>
              <w:t xml:space="preserve">Development of a Just-In-Time (JIT) inventory model customized for the client's supply chain network operating out of Iran. This includes demand forecasting algorithms, safety stock calculations, and vendor performance metrics to reduce holding costs and improve cash flow.</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4</w:t>
            </w:r>
          </w:p>
        </w:tc>
        <w:tc>
          <w:tcPr/>
          <w:p>
            <w:pPr>
              <w:pStyle w:val="Compact"/>
              <w:jc w:val="left"/>
            </w:pPr>
            <w:r>
              <w:rPr>
                <w:bCs/>
                <w:b/>
              </w:rPr>
              <w:t xml:space="preserve">Quality Assurance System Implementation:</w:t>
            </w:r>
            <w:r>
              <w:t xml:space="preserve"> </w:t>
            </w:r>
            <w:r>
              <w:t xml:space="preserve">Design and deployment of Statistical Process Control (SPC) charts and Six Sigma methodologies. The Industrial Engineer trained staff on defect reduction techniques and established quality control checkpoints to ensure compliance with international standards while operating within the local regulatory framework of Tehran.</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5</w:t>
            </w:r>
          </w:p>
        </w:tc>
        <w:tc>
          <w:tcPr/>
          <w:p>
            <w:pPr>
              <w:pStyle w:val="Compact"/>
              <w:jc w:val="left"/>
            </w:pPr>
            <w:r>
              <w:rPr>
                <w:bCs/>
                <w:b/>
              </w:rPr>
              <w:t xml:space="preserve">Staff Training &amp; Change Management:</w:t>
            </w:r>
            <w:r>
              <w:t xml:space="preserve"> </w:t>
            </w:r>
            <w:r>
              <w:t xml:space="preserve">On-site workshops conducted in Tehran to train production managers and floor supervisors on the new optimized workflows. This service ensures the successful adoption of industrial engineering principles by the workforce, focusing on continuous improvement (Kaizen) culture.</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292,000,000 IRR</w:t>
            </w:r>
          </w:p>
        </w:tc>
      </w:tr>
      <w:tr>
        <w:tc>
          <w:tcPr/>
          <w:p>
            <w:pPr>
              <w:pStyle w:val="Compact"/>
              <w:jc w:val="left"/>
            </w:pPr>
            <w:r>
              <w:t xml:space="preserve">Value Added Tax (VAT) 9%:</w:t>
            </w:r>
          </w:p>
        </w:tc>
        <w:tc>
          <w:tcPr/>
          <w:p>
            <w:pPr>
              <w:pStyle w:val="Compact"/>
              <w:jc w:val="left"/>
            </w:pPr>
            <w:r>
              <w:t xml:space="preserve">26,280,000 IRR</w:t>
            </w:r>
          </w:p>
        </w:tc>
      </w:tr>
      <w:tr>
        <w:tc>
          <w:tcPr/>
          <w:p>
            <w:pPr>
              <w:pStyle w:val="Compact"/>
              <w:jc w:val="left"/>
            </w:pPr>
            <w:r>
              <w:t xml:space="preserve">Service Fee (Consultancy):</w:t>
            </w:r>
          </w:p>
        </w:tc>
        <w:tc>
          <w:tcPr/>
          <w:p>
            <w:pPr>
              <w:pStyle w:val="Compact"/>
              <w:jc w:val="left"/>
            </w:pPr>
            <w:r>
              <w:t xml:space="preserve">10,000,000 IRR</w:t>
            </w:r>
          </w:p>
        </w:tc>
      </w:tr>
      <w:tr>
        <w:tc>
          <w:tcPr/>
          <w:p>
            <w:pPr>
              <w:pStyle w:val="Compact"/>
              <w:jc w:val="left"/>
            </w:pPr>
            <w:r>
              <w:t xml:space="preserve">Grand Total:</w:t>
            </w:r>
          </w:p>
        </w:tc>
        <w:tc>
          <w:tcPr/>
          <w:p>
            <w:pPr>
              <w:pStyle w:val="Compact"/>
              <w:jc w:val="left"/>
            </w:pPr>
            <w:r>
              <w:t xml:space="preserve">328,280,000 IRR</w:t>
            </w:r>
          </w:p>
        </w:tc>
      </w:tr>
    </w:tbl>
    <w:p>
      <w:pPr>
        <w:pStyle w:val="BodyText"/>
      </w:pPr>
      <w:r>
        <w:rPr>
          <w:bCs/>
          <w:b/>
        </w:rPr>
        <w:t xml:space="preserve">Amount in Words:</w:t>
      </w:r>
      <w:r>
        <w:t xml:space="preserve"> </w:t>
      </w:r>
      <w:r>
        <w:t xml:space="preserve">Three Hundred Twenty-Eight Million, Two Hundred Eighty Thousand Iranian Rials.</w:t>
      </w:r>
    </w:p>
    <w:bookmarkStart w:id="23"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numPr>
          <w:ilvl w:val="0"/>
          <w:numId w:val="1001"/>
        </w:numPr>
        <w:pStyle w:val="Compact"/>
      </w:pPr>
      <w:r>
        <w:rPr>
          <w:bCs/>
          <w:b/>
        </w:rPr>
        <w:t xml:space="preserve">Bank Name:</w:t>
      </w:r>
      <w:r>
        <w:t xml:space="preserve"> </w:t>
      </w:r>
      <w:r>
        <w:t xml:space="preserve">Bank Melli Iran</w:t>
      </w:r>
    </w:p>
    <w:p>
      <w:pPr>
        <w:numPr>
          <w:ilvl w:val="0"/>
          <w:numId w:val="1001"/>
        </w:numPr>
        <w:pStyle w:val="Compact"/>
      </w:pPr>
      <w:r>
        <w:rPr>
          <w:bCs/>
          <w:b/>
        </w:rPr>
        <w:t xml:space="preserve">Branch:</w:t>
      </w:r>
      <w:r>
        <w:t xml:space="preserve"> </w:t>
      </w:r>
      <w:r>
        <w:t xml:space="preserve">Valiasr Branch, Tehran</w:t>
      </w:r>
    </w:p>
    <w:p>
      <w:pPr>
        <w:numPr>
          <w:ilvl w:val="0"/>
          <w:numId w:val="1001"/>
        </w:numPr>
        <w:pStyle w:val="Compact"/>
      </w:pPr>
      <w:r>
        <w:rPr>
          <w:bCs/>
          <w:b/>
        </w:rPr>
        <w:t xml:space="preserve">Account Title:</w:t>
      </w:r>
      <w:r>
        <w:t xml:space="preserve"> </w:t>
      </w:r>
      <w:r>
        <w:t xml:space="preserve">Tehran Industrial Solutions Co.</w:t>
      </w:r>
    </w:p>
    <w:p>
      <w:pPr>
        <w:numPr>
          <w:ilvl w:val="0"/>
          <w:numId w:val="1001"/>
        </w:numPr>
        <w:pStyle w:val="Compact"/>
      </w:pPr>
      <w:r>
        <w:rPr>
          <w:bCs/>
          <w:b/>
        </w:rPr>
        <w:t xml:space="preserve">IBAN:</w:t>
      </w:r>
      <w:r>
        <w:t xml:space="preserve"> </w:t>
      </w:r>
      <w:r>
        <w:t xml:space="preserve">IR98 0500 0000 0000 1234 5678 90</w:t>
      </w:r>
    </w:p>
    <w:p>
      <w:pPr>
        <w:numPr>
          <w:ilvl w:val="0"/>
          <w:numId w:val="1001"/>
        </w:numPr>
        <w:pStyle w:val="Compact"/>
      </w:pPr>
      <w:r>
        <w:rPr>
          <w:bCs/>
          <w:b/>
        </w:rPr>
        <w:t xml:space="preserve">SWIFT Code:</w:t>
      </w:r>
      <w:r>
        <w:t xml:space="preserve"> </w:t>
      </w:r>
      <w:r>
        <w:t xml:space="preserve">MELLIRTH</w:t>
      </w:r>
    </w:p>
    <w:p>
      <w:pPr>
        <w:pStyle w:val="FirstParagraph"/>
      </w:pPr>
      <w:r>
        <w:rPr>
          <w:bCs/>
          <w:b/>
        </w:rPr>
        <w:t xml:space="preserve">Note:</w:t>
      </w:r>
      <w:r>
        <w:t xml:space="preserve"> </w:t>
      </w:r>
      <w:r>
        <w:t xml:space="preserve">Please include the Invoice Number (INV-TEH-2024-0892) in the payment reference to ensure proper allocation.</w:t>
      </w:r>
    </w:p>
    <w:bookmarkEnd w:id="23"/>
    <w:bookmarkStart w:id="24" w:name="terms-and-conditions"/>
    <w:p>
      <w:pPr>
        <w:pStyle w:val="Heading4"/>
      </w:pPr>
      <w:r>
        <w:t xml:space="preserve">Terms and Conditions:</w:t>
      </w:r>
    </w:p>
    <w:p>
      <w:pPr>
        <w:numPr>
          <w:ilvl w:val="0"/>
          <w:numId w:val="1002"/>
        </w:numPr>
        <w:pStyle w:val="Compact"/>
      </w:pPr>
      <w:r>
        <w:t xml:space="preserve">All services described in this invoice were performed by certified Industrial Engineers specializing in manufacturing optimization within the Tehran metropolitan area.</w:t>
      </w:r>
    </w:p>
    <w:p>
      <w:pPr>
        <w:numPr>
          <w:ilvl w:val="0"/>
          <w:numId w:val="1002"/>
        </w:numPr>
        <w:pStyle w:val="Compact"/>
      </w:pPr>
      <w:r>
        <w:t xml:space="preserve">Payment is due within 30 days from the date of issue. Late payments may incur a penalty fee of 2% per month on the outstanding balance, in accordance with Iranian commercial laws.</w:t>
      </w:r>
    </w:p>
    <w:p>
      <w:pPr>
        <w:numPr>
          <w:ilvl w:val="0"/>
          <w:numId w:val="1002"/>
        </w:numPr>
        <w:pStyle w:val="Compact"/>
      </w:pPr>
      <w:r>
        <w:t xml:space="preserve">This invoice is valid for the specific scope of work outlined above. Any additional services requested by the client will be billed separately via a supplementary invoice.</w:t>
      </w:r>
    </w:p>
    <w:p>
      <w:pPr>
        <w:numPr>
          <w:ilvl w:val="0"/>
          <w:numId w:val="1002"/>
        </w:numPr>
        <w:pStyle w:val="Compact"/>
      </w:pPr>
      <w:r>
        <w:t xml:space="preserve">The client acknowledges that the recommendations provided by the Industrial Engineer are based on the data and conditions present at the time of the assessment in Iran.</w:t>
      </w:r>
    </w:p>
    <w:p>
      <w:pPr>
        <w:numPr>
          <w:ilvl w:val="0"/>
          <w:numId w:val="1002"/>
        </w:numPr>
        <w:pStyle w:val="Compact"/>
      </w:pPr>
      <w:r>
        <w:t xml:space="preserve">Disputes regarding this invoice shall be resolved through negotiation. If unresolved, they will be subject to the jurisdiction of the courts of Tehran, Iran.</w:t>
      </w:r>
    </w:p>
    <w:p>
      <w:pPr>
        <w:numPr>
          <w:ilvl w:val="0"/>
          <w:numId w:val="1002"/>
        </w:numPr>
        <w:pStyle w:val="Compact"/>
      </w:pPr>
      <w:r>
        <w:t xml:space="preserve">All intellectual property rights regarding the process designs and optimization models created during this engagement remain with Tehran Industrial Solutions Co. unless otherwise agreed in writing.</w:t>
      </w:r>
    </w:p>
    <w:bookmarkEnd w:id="24"/>
    <w:p>
      <w:pPr>
        <w:pStyle w:val="FirstParagraph"/>
      </w:pPr>
      <w:r>
        <w:rPr>
          <w:bCs/>
          <w:b/>
        </w:rPr>
        <w:t xml:space="preserve">Authorized Signature (Provider)</w:t>
      </w:r>
    </w:p>
    <w:p>
      <w:pPr>
        <w:pStyle w:val="BodyText"/>
      </w:pPr>
      <w:r>
        <w:t xml:space="preserve">Dr. Ali Rezaei</w:t>
      </w:r>
    </w:p>
    <w:p>
      <w:pPr>
        <w:pStyle w:val="BodyText"/>
      </w:pPr>
      <w:r>
        <w:t xml:space="preserve">Senior Industrial Engineer</w:t>
      </w:r>
    </w:p>
    <w:p>
      <w:pPr>
        <w:pStyle w:val="BodyText"/>
      </w:pPr>
      <w:r>
        <w:t xml:space="preserve">Tehran Industrial Solutions Co.</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Pars Manufacturing Industries Ltd.</w:t>
      </w:r>
    </w:p>
    <w:p>
      <w:pPr>
        <w:pStyle w:val="BodyText"/>
      </w:pPr>
      <w:r>
        <w:t xml:space="preserve">Thank you for choosing our Industrial Engineering services in Tehran, Iran.</w:t>
      </w:r>
    </w:p>
    <w:p>
      <w:pPr>
        <w:pStyle w:val="BodyText"/>
      </w:pPr>
      <w:r>
        <w:t xml:space="preserve">This document is a legally binding invoice generated in accordance with the regulations of the Islamic Republic of Iran.</w:t>
      </w:r>
    </w:p>
    <w:p>
      <w:pPr>
        <w:pStyle w:val="BodyText"/>
      </w:pPr>
      <w:r>
        <w:t xml:space="preserve">© 2024 Tehran Industrial Solutions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Tehran, Iran</dc:title>
  <dc:creator/>
  <dc:language>en</dc:language>
  <cp:keywords/>
  <dcterms:created xsi:type="dcterms:W3CDTF">2026-10-10T03:28:47Z</dcterms:created>
  <dcterms:modified xsi:type="dcterms:W3CDTF">2026-10-10T03:28:47Z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