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optiflow-engineering-solutions"/>
    <w:p>
      <w:pPr>
        <w:pStyle w:val="Heading1"/>
      </w:pPr>
      <w:r>
        <w:t xml:space="preserve">OptiFlow Engineering Solutions</w:t>
      </w:r>
    </w:p>
    <w:p>
      <w:pPr>
        <w:pStyle w:val="FirstParagraph"/>
      </w:pPr>
      <w:r>
        <w:rPr>
          <w:bCs/>
          <w:b/>
        </w:rPr>
        <w:t xml:space="preserve">Specialized Industrial Engineering Consultancy</w:t>
      </w:r>
    </w:p>
    <w:p>
      <w:pPr>
        <w:pStyle w:val="BodyText"/>
      </w:pPr>
      <w:r>
        <w:t xml:space="preserve">12 King George Street, Jerusalem, 9426801, Israel</w:t>
      </w:r>
    </w:p>
    <w:p>
      <w:pPr>
        <w:pStyle w:val="BodyText"/>
      </w:pPr>
      <w:r>
        <w:t xml:space="preserve">VAT ID: 501234567</w:t>
      </w:r>
    </w:p>
    <w:p>
      <w:pPr>
        <w:pStyle w:val="BodyText"/>
      </w:pPr>
      <w:r>
        <w:t xml:space="preserve">Email: billing@optiflow-eng.co.il | Phone: +972-2-555-0199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INV-JER-2023-089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Location:</w:t>
      </w:r>
      <w:r>
        <w:t xml:space="preserve"> </w:t>
      </w:r>
      <w:r>
        <w:t xml:space="preserve">Jerusalem, Israel</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Advanced Manufacturing Industries Ltd.</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45 HaYarkon Street, Jerusalem, 9415001, Israel</w:t>
      </w:r>
    </w:p>
    <w:p>
      <w:pPr>
        <w:pStyle w:val="BodyText"/>
      </w:pPr>
      <w:r>
        <w:rPr>
          <w:bCs/>
          <w:b/>
        </w:rPr>
        <w:t xml:space="preserve">VAT ID:</w:t>
      </w:r>
      <w:r>
        <w:t xml:space="preserve"> </w:t>
      </w:r>
      <w:r>
        <w:t xml:space="preserve">509876543</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Jerusalem Plant Efficiency Optimization</w:t>
      </w:r>
    </w:p>
    <w:p>
      <w:pPr>
        <w:pStyle w:val="BodyText"/>
      </w:pPr>
      <w:r>
        <w:rPr>
          <w:bCs/>
          <w:b/>
        </w:rPr>
        <w:t xml:space="preserve">Service Period:</w:t>
      </w:r>
      <w:r>
        <w:t xml:space="preserve"> </w:t>
      </w:r>
      <w:r>
        <w:t xml:space="preserve">September 1, 2023 – October 20, 2023</w:t>
      </w:r>
    </w:p>
    <w:p>
      <w:pPr>
        <w:pStyle w:val="BodyText"/>
      </w:pPr>
      <w:r>
        <w:rPr>
          <w:bCs/>
          <w:b/>
        </w:rPr>
        <w:t xml:space="preserve">Contract Reference:</w:t>
      </w:r>
      <w:r>
        <w:t xml:space="preserve"> </w:t>
      </w:r>
      <w:r>
        <w:t xml:space="preserve">JS-ENG-2023-Q3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Quantity / Hours</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rPr>
                <w:bCs/>
                <w:b/>
              </w:rPr>
              <w:t xml:space="preserve">Process Analysis and Workflow Optimization</w:t>
            </w:r>
            <w:r>
              <w:br/>
            </w:r>
            <w:r>
              <w:t xml:space="preserve">Comprehensive analysis of current manufacturing workflows at the Jerusalem facility. This service includes time-and-motion studies, identification of bottlenecks, and the application of Lean Manufacturing principles to reduce waste and improve throughput.</w:t>
            </w:r>
          </w:p>
        </w:tc>
        <w:tc>
          <w:tcPr/>
          <w:p>
            <w:pPr>
              <w:pStyle w:val="Compact"/>
              <w:jc w:val="left"/>
            </w:pPr>
            <w:r>
              <w:t xml:space="preserve">40 Hours</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Facility Layout Redesign</w:t>
            </w:r>
            <w:r>
              <w:br/>
            </w:r>
            <w:r>
              <w:t xml:space="preserve">Strategic redesign of the production floor layout to minimize material handling costs and improve safety compliance. Includes CAD modeling and simulation of the new layout tailored to the specific constraints of the Jerusalem site.</w:t>
            </w:r>
          </w:p>
        </w:tc>
        <w:tc>
          <w:tcPr/>
          <w:p>
            <w:pPr>
              <w:pStyle w:val="Compact"/>
              <w:jc w:val="left"/>
            </w:pPr>
            <w:r>
              <w:t xml:space="preserve">1 Unit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rPr>
                <w:bCs/>
                <w:b/>
              </w:rPr>
              <w:t xml:space="preserve">Quality Control System Implementation</w:t>
            </w:r>
            <w:r>
              <w:br/>
            </w:r>
            <w:r>
              <w:t xml:space="preserve">Development and implementation of a Statistical Process Control (SPC) system. Training provided to local staff on quality metrics and error reduction techniques specific to industrial engineering standards.</w:t>
            </w:r>
          </w:p>
        </w:tc>
        <w:tc>
          <w:tcPr/>
          <w:p>
            <w:pPr>
              <w:pStyle w:val="Compact"/>
              <w:jc w:val="left"/>
            </w:pPr>
            <w:r>
              <w:t xml:space="preserve">25 Hours</w:t>
            </w:r>
          </w:p>
        </w:tc>
        <w:tc>
          <w:tcPr/>
          <w:p>
            <w:pPr>
              <w:pStyle w:val="Compact"/>
              <w:jc w:val="left"/>
            </w:pPr>
            <w:r>
              <w:t xml:space="preserve">450.00</w:t>
            </w:r>
          </w:p>
        </w:tc>
        <w:tc>
          <w:tcPr/>
          <w:p>
            <w:pPr>
              <w:pStyle w:val="Compact"/>
              <w:jc w:val="left"/>
            </w:pPr>
            <w:r>
              <w:t xml:space="preserve">11,250.00</w:t>
            </w:r>
          </w:p>
        </w:tc>
      </w:tr>
      <w:tr>
        <w:tc>
          <w:tcPr/>
          <w:p>
            <w:pPr>
              <w:pStyle w:val="Compact"/>
              <w:jc w:val="left"/>
            </w:pPr>
            <w:r>
              <w:t xml:space="preserve">4</w:t>
            </w:r>
          </w:p>
        </w:tc>
        <w:tc>
          <w:tcPr/>
          <w:p>
            <w:pPr>
              <w:pStyle w:val="Compact"/>
              <w:jc w:val="left"/>
            </w:pPr>
            <w:r>
              <w:rPr>
                <w:bCs/>
                <w:b/>
              </w:rPr>
              <w:t xml:space="preserve">Supply Chain Logistics Consultation</w:t>
            </w:r>
            <w:r>
              <w:br/>
            </w:r>
            <w:r>
              <w:t xml:space="preserve">Optimization of inventory management and supply chain logistics to ensure timely delivery of raw materials to the Jerusalem plant. Includes vendor performance analysis and inventory turnover ratio improvement strategies.</w:t>
            </w:r>
          </w:p>
        </w:tc>
        <w:tc>
          <w:tcPr/>
          <w:p>
            <w:pPr>
              <w:pStyle w:val="Compact"/>
              <w:jc w:val="left"/>
            </w:pPr>
            <w:r>
              <w:t xml:space="preserve">15 Hours</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5</w:t>
            </w:r>
          </w:p>
        </w:tc>
        <w:tc>
          <w:tcPr/>
          <w:p>
            <w:pPr>
              <w:pStyle w:val="Compact"/>
              <w:jc w:val="left"/>
            </w:pPr>
            <w:r>
              <w:rPr>
                <w:bCs/>
                <w:b/>
              </w:rPr>
              <w:t xml:space="preserve">Final Engineering Report and Recommendations</w:t>
            </w:r>
            <w:r>
              <w:br/>
            </w:r>
            <w:r>
              <w:t xml:space="preserve">Detailed documentation of all findings, implemented changes, and projected ROI. This report serves as a roadmap for future industrial engineering improvements within the organization.</w:t>
            </w:r>
          </w:p>
        </w:tc>
        <w:tc>
          <w:tcPr/>
          <w:p>
            <w:pPr>
              <w:pStyle w:val="Compact"/>
              <w:jc w:val="left"/>
            </w:pPr>
            <w:r>
              <w:t xml:space="preserve">1 Unit</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51,000.00 ILS</w:t>
            </w:r>
          </w:p>
        </w:tc>
      </w:tr>
      <w:tr>
        <w:tc>
          <w:tcPr/>
          <w:p>
            <w:pPr>
              <w:pStyle w:val="Compact"/>
              <w:jc w:val="left"/>
            </w:pPr>
            <w:r>
              <w:t xml:space="preserve">VAT (17%):</w:t>
            </w:r>
          </w:p>
        </w:tc>
        <w:tc>
          <w:tcPr/>
          <w:p>
            <w:pPr>
              <w:pStyle w:val="Compact"/>
              <w:jc w:val="left"/>
            </w:pPr>
            <w:r>
              <w:t xml:space="preserve">8,670.00 ILS</w:t>
            </w:r>
          </w:p>
        </w:tc>
      </w:tr>
      <w:tr>
        <w:tc>
          <w:tcPr/>
          <w:p>
            <w:pPr>
              <w:pStyle w:val="Compact"/>
              <w:jc w:val="left"/>
            </w:pPr>
            <w:r>
              <w:t xml:space="preserve">Total Due:</w:t>
            </w:r>
          </w:p>
        </w:tc>
        <w:tc>
          <w:tcPr/>
          <w:p>
            <w:pPr>
              <w:pStyle w:val="Compact"/>
              <w:jc w:val="left"/>
            </w:pPr>
            <w:r>
              <w:t xml:space="preserve">59,670.00 ILS</w:t>
            </w:r>
          </w:p>
        </w:tc>
      </w:tr>
    </w:tbl>
    <w:bookmarkStart w:id="24" w:name="payment-instructions"/>
    <w:p>
      <w:pPr>
        <w:pStyle w:val="Heading4"/>
      </w:pPr>
      <w:r>
        <w:t xml:space="preserve">Payment Instructions</w:t>
      </w:r>
    </w:p>
    <w:p>
      <w:pPr>
        <w:pStyle w:val="FirstParagraph"/>
      </w:pPr>
      <w:r>
        <w:t xml:space="preserve">Please transfer the total amount to the following bank account within 30 days of the invoice date:</w:t>
      </w:r>
    </w:p>
    <w:p>
      <w:pPr>
        <w:pStyle w:val="BodyText"/>
      </w:pPr>
      <w:r>
        <w:rPr>
          <w:bCs/>
          <w:b/>
        </w:rPr>
        <w:t xml:space="preserve">Bank Name:</w:t>
      </w:r>
      <w:r>
        <w:t xml:space="preserve"> </w:t>
      </w:r>
      <w:r>
        <w:t xml:space="preserve">Bank Hapoalim, Jerusalem Branch</w:t>
      </w:r>
    </w:p>
    <w:p>
      <w:pPr>
        <w:pStyle w:val="BodyText"/>
      </w:pPr>
      <w:r>
        <w:rPr>
          <w:bCs/>
          <w:b/>
        </w:rPr>
        <w:t xml:space="preserve">Account Name:</w:t>
      </w:r>
      <w:r>
        <w:t xml:space="preserve"> </w:t>
      </w:r>
      <w:r>
        <w:t xml:space="preserve">OptiFlow Engineering Solutions Ltd.</w:t>
      </w:r>
    </w:p>
    <w:p>
      <w:pPr>
        <w:pStyle w:val="BodyText"/>
      </w:pPr>
      <w:r>
        <w:rPr>
          <w:bCs/>
          <w:b/>
        </w:rPr>
        <w:t xml:space="preserve">Account Number:</w:t>
      </w:r>
      <w:r>
        <w:t xml:space="preserve"> </w:t>
      </w:r>
      <w:r>
        <w:t xml:space="preserve">999-888-777</w:t>
      </w:r>
    </w:p>
    <w:p>
      <w:pPr>
        <w:pStyle w:val="BodyText"/>
      </w:pPr>
      <w:r>
        <w:rPr>
          <w:bCs/>
          <w:b/>
        </w:rPr>
        <w:t xml:space="preserve">IBAN:</w:t>
      </w:r>
      <w:r>
        <w:t xml:space="preserve"> </w:t>
      </w:r>
      <w:r>
        <w:t xml:space="preserve">IL999999888877776665554</w:t>
      </w:r>
    </w:p>
    <w:p>
      <w:pPr>
        <w:pStyle w:val="BodyText"/>
      </w:pPr>
      <w:r>
        <w:rPr>
          <w:bCs/>
          <w:b/>
        </w:rPr>
        <w:t xml:space="preserve">SWIFT/BIC:</w:t>
      </w:r>
      <w:r>
        <w:t xml:space="preserve"> </w:t>
      </w:r>
      <w:r>
        <w:t xml:space="preserve">HPOAILAA</w:t>
      </w:r>
    </w:p>
    <w:p>
      <w:pPr>
        <w:pStyle w:val="BodyText"/>
      </w:pPr>
      <w:r>
        <w:rPr>
          <w:iCs/>
          <w:i/>
        </w:rPr>
        <w:t xml:space="preserve">Please reference Invoice Number INV-JER-2023-089 in the payment description.</w:t>
      </w:r>
    </w:p>
    <w:bookmarkEnd w:id="24"/>
    <w:bookmarkStart w:id="25" w:name="terms-and-conditions"/>
    <w:p>
      <w:pPr>
        <w:pStyle w:val="Heading4"/>
      </w:pPr>
      <w:r>
        <w:t xml:space="preserve">Terms and Conditions</w:t>
      </w:r>
    </w:p>
    <w:p>
      <w:pPr>
        <w:pStyle w:val="FirstParagraph"/>
      </w:pPr>
      <w:r>
        <w:t xml:space="preserve">1. Payment is due within 30 days of the invoice date. Late payments may incur a penalty of 1.5% per month.</w:t>
      </w:r>
    </w:p>
    <w:p>
      <w:pPr>
        <w:pStyle w:val="BodyText"/>
      </w:pPr>
      <w:r>
        <w:t xml:space="preserve">2. All services provided by our Industrial Engineer are guaranteed to meet the highest professional standards.</w:t>
      </w:r>
    </w:p>
    <w:p>
      <w:pPr>
        <w:pStyle w:val="BodyText"/>
      </w:pPr>
      <w:r>
        <w:t xml:space="preserve">3. This invoice is issued in accordance with the tax laws of Israel. VAT is calculated at the standard rate applicable in Jerusalem.</w:t>
      </w:r>
    </w:p>
    <w:p>
      <w:pPr>
        <w:pStyle w:val="BodyText"/>
      </w:pPr>
      <w:r>
        <w:t xml:space="preserve">4. Any disputes regarding this invoice must be raised within 14 days of receipt.</w:t>
      </w:r>
    </w:p>
    <w:p>
      <w:pPr>
        <w:pStyle w:val="BodyText"/>
      </w:pPr>
      <w:r>
        <w:t xml:space="preserve">5. Ownership of all engineering reports and designs remains with OptiFlow Engineering Solutions until full payment is received.</w:t>
      </w:r>
    </w:p>
    <w:bookmarkEnd w:id="25"/>
    <w:p>
      <w:pPr>
        <w:pStyle w:val="BodyText"/>
      </w:pPr>
      <w:r>
        <w:t xml:space="preserve">Authorized Signature</w:t>
      </w:r>
      <w:r>
        <w:br/>
      </w:r>
      <w:r>
        <w:rPr>
          <w:bCs/>
          <w:b/>
        </w:rPr>
        <w:t xml:space="preserve">OptiFlow Engineering Solutions</w:t>
      </w:r>
    </w:p>
    <w:p>
      <w:pPr>
        <w:pStyle w:val="BodyText"/>
      </w:pPr>
      <w:r>
        <w:t xml:space="preserve">Received By</w:t>
      </w:r>
      <w:r>
        <w:br/>
      </w:r>
      <w:r>
        <w:rPr>
          <w:bCs/>
          <w:b/>
        </w:rPr>
        <w:t xml:space="preserve">Advanced Manufacturing Industries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2026-10-10T02:32:31Z</dcterms:created>
  <dcterms:modified xsi:type="dcterms:W3CDTF">2026-10-10T02:32:31Z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