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solutions"/>
    <w:p>
      <w:pPr>
        <w:pStyle w:val="Heading1"/>
      </w:pPr>
      <w:r>
        <w:t xml:space="preserve">OptiFlow Engineering Solutions</w:t>
      </w:r>
    </w:p>
    <w:p>
      <w:pPr>
        <w:pStyle w:val="FirstParagraph"/>
      </w:pPr>
      <w:r>
        <w:t xml:space="preserve">Specialized Industrial Engineering Consultancy</w:t>
      </w:r>
    </w:p>
    <w:p>
      <w:pPr>
        <w:pStyle w:val="BodyText"/>
      </w:pPr>
      <w:r>
        <w:t xml:space="preserve">Minato Mirai 2-4-1, Minato-ku</w:t>
      </w:r>
    </w:p>
    <w:p>
      <w:pPr>
        <w:pStyle w:val="BodyText"/>
      </w:pPr>
      <w:r>
        <w:t xml:space="preserve">Tokyo, Japan 105-0022</w:t>
      </w:r>
    </w:p>
    <w:p>
      <w:pPr>
        <w:pStyle w:val="BodyText"/>
      </w:pPr>
      <w:r>
        <w:t xml:space="preserve">Email: billing@optiflow-eng.jp</w:t>
      </w:r>
    </w:p>
    <w:p>
      <w:pPr>
        <w:pStyle w:val="BodyText"/>
      </w:pPr>
      <w:r>
        <w:t xml:space="preserve">Phone: +81-3-5555-0199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INV-2023-TKY-0892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LEAN-MFG-TOKYO-Q4</w:t>
      </w:r>
    </w:p>
    <w:bookmarkEnd w:id="21"/>
    <w:bookmarkStart w:id="22" w:name="bill-to"/>
    <w:p>
      <w:pPr>
        <w:pStyle w:val="Heading3"/>
      </w:pPr>
      <w:r>
        <w:t xml:space="preserve">Bill To:</w:t>
      </w:r>
    </w:p>
    <w:p>
      <w:pPr>
        <w:pStyle w:val="FirstParagraph"/>
      </w:pPr>
      <w:r>
        <w:rPr>
          <w:bCs/>
          <w:b/>
        </w:rPr>
        <w:t xml:space="preserve">Sakura Advanced Manufacturing Co., Ltd.</w:t>
      </w:r>
    </w:p>
    <w:p>
      <w:pPr>
        <w:pStyle w:val="BodyText"/>
      </w:pPr>
      <w:r>
        <w:t xml:space="preserve">Attn: Procurement Department</w:t>
      </w:r>
    </w:p>
    <w:p>
      <w:pPr>
        <w:pStyle w:val="BodyText"/>
      </w:pPr>
      <w:r>
        <w:t xml:space="preserve">1-1-1 Otemachi, Chiyoda-ku</w:t>
      </w:r>
    </w:p>
    <w:p>
      <w:pPr>
        <w:pStyle w:val="BodyText"/>
      </w:pPr>
      <w:r>
        <w:t xml:space="preserve">Tokyo, Japan 100-0004</w:t>
      </w:r>
    </w:p>
    <w:p>
      <w:pPr>
        <w:pStyle w:val="BodyText"/>
      </w:pPr>
      <w:r>
        <w:t xml:space="preserve">Japan</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Senior Industrial Engineer Consultation: Process Optimization</w:t>
            </w:r>
            <w:r>
              <w:br/>
            </w:r>
            <w:r>
              <w:t xml:space="preserve">Comprehensive analysis of assembly line workflows at the Tokyo facility. Implementation of Lean Manufacturing principles to reduce cycle time and eliminate waste (Muda). Includes time-motion studies and bottleneck identification.</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Facility Layout Redesign &amp; Simulation</w:t>
            </w:r>
            <w:r>
              <w:br/>
            </w:r>
            <w:r>
              <w:t xml:space="preserve">Development of optimized floor plans to improve material handling efficiency. Utilization of discrete-event simulation software to model throughput improvements before physical implementation.</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rPr>
                <w:bCs/>
                <w:b/>
              </w:rPr>
              <w:t xml:space="preserve">Quality Control Systems Implementation</w:t>
            </w:r>
            <w:r>
              <w:br/>
            </w:r>
            <w:r>
              <w:t xml:space="preserve">Design and deployment of Statistical Process Control (SPC) charts. Training for local staff on Six Sigma methodologies to ensure long-term quality maintenance within the production environment.</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Supply Chain Logistics Analysis</w:t>
            </w:r>
            <w:r>
              <w:br/>
            </w:r>
            <w:r>
              <w:t xml:space="preserve">Review of inbound and outbound logistics strategies specific to the Tokyo metropolitan distribution network. Recommendations for Just-In-Time (JIT) inventory adjustments.</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Technical Reporting &amp; Documentation</w:t>
            </w:r>
            <w:r>
              <w:br/>
            </w:r>
            <w:r>
              <w:t xml:space="preserve">Preparation of detailed engineering reports, executive summaries, and implementation roadmaps for the management team.</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¥2,450,000</w:t>
      </w:r>
    </w:p>
    <w:p>
      <w:pPr>
        <w:pStyle w:val="BodyText"/>
      </w:pPr>
      <w:r>
        <w:t xml:space="preserve">Consumption Tax (10%):</w:t>
      </w:r>
      <w:r>
        <w:t xml:space="preserve"> </w:t>
      </w:r>
      <w:r>
        <w:t xml:space="preserve">¥245,000</w:t>
      </w:r>
    </w:p>
    <w:p>
      <w:pPr>
        <w:pStyle w:val="BodyText"/>
      </w:pPr>
      <w:r>
        <w:t xml:space="preserve">Total Due:</w:t>
      </w:r>
      <w:r>
        <w:t xml:space="preserve"> </w:t>
      </w:r>
      <w:r>
        <w:t xml:space="preserve">¥2,695,000</w:t>
      </w:r>
    </w:p>
    <w:bookmarkStart w:id="23"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Bank Transfer (Fukkin)</w:t>
      </w:r>
    </w:p>
    <w:p>
      <w:pPr>
        <w:pStyle w:val="BodyText"/>
      </w:pPr>
      <w:r>
        <w:rPr>
          <w:bCs/>
          <w:b/>
        </w:rPr>
        <w:t xml:space="preserve">Bank Name:</w:t>
      </w:r>
      <w:r>
        <w:t xml:space="preserve"> </w:t>
      </w:r>
      <w:r>
        <w:t xml:space="preserve">Mizuho Bank, Ltd.</w:t>
      </w:r>
    </w:p>
    <w:p>
      <w:pPr>
        <w:pStyle w:val="BodyText"/>
      </w:pPr>
      <w:r>
        <w:rPr>
          <w:bCs/>
          <w:b/>
        </w:rPr>
        <w:t xml:space="preserve">Branch:</w:t>
      </w:r>
      <w:r>
        <w:t xml:space="preserve"> </w:t>
      </w:r>
      <w:r>
        <w:t xml:space="preserve">Marunouchi Branch (Branch Code: 001)</w:t>
      </w:r>
    </w:p>
    <w:p>
      <w:pPr>
        <w:pStyle w:val="BodyText"/>
      </w:pPr>
      <w:r>
        <w:rPr>
          <w:bCs/>
          <w:b/>
        </w:rPr>
        <w:t xml:space="preserve">Account Type:</w:t>
      </w:r>
      <w:r>
        <w:t xml:space="preserve"> </w:t>
      </w:r>
      <w:r>
        <w:t xml:space="preserve">Ordinary Account (Futsu)</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OptiFlow Engineering Solutions</w:t>
      </w:r>
    </w:p>
    <w:p>
      <w:pPr>
        <w:pStyle w:val="BodyText"/>
      </w:pPr>
      <w:r>
        <w:br/>
      </w:r>
    </w:p>
    <w:p>
      <w:pPr>
        <w:pStyle w:val="BodyText"/>
      </w:pPr>
      <w:r>
        <w:rPr>
          <w:bCs/>
          <w:b/>
        </w:rPr>
        <w:t xml:space="preserve">Terms:</w:t>
      </w:r>
      <w:r>
        <w:t xml:space="preserve"> </w:t>
      </w:r>
      <w:r>
        <w:t xml:space="preserve">Payment is due within 30 days of the invoice date. Please include the Invoice Number (INV-2023-TKY-0892) as the reference for your payment. Late payments may be subject to a penalty interest rate of 1.5% per month.</w:t>
      </w:r>
    </w:p>
    <w:p>
      <w:pPr>
        <w:pStyle w:val="BodyText"/>
      </w:pPr>
      <w:r>
        <w:rPr>
          <w:bCs/>
          <w:b/>
        </w:rPr>
        <w:t xml:space="preserve">Service Scope:</w:t>
      </w:r>
      <w:r>
        <w:t xml:space="preserve"> </w:t>
      </w:r>
      <w:r>
        <w:t xml:space="preserve">This invoice covers professional services rendered by certified Industrial Engineers specializing in operational efficiency, ergonomics, and systems engineering. All data and proprietary methodologies used during the engagement remain the intellectual property of OptiFlow Engineering Solutions unless otherwise agreed in writing.</w:t>
      </w:r>
    </w:p>
    <w:p>
      <w:pPr>
        <w:pStyle w:val="BodyText"/>
      </w:pPr>
      <w:r>
        <w:rPr>
          <w:bCs/>
          <w:b/>
        </w:rPr>
        <w:t xml:space="preserve">Location Specifics:</w:t>
      </w:r>
      <w:r>
        <w:t xml:space="preserve"> </w:t>
      </w:r>
      <w:r>
        <w:t xml:space="preserve">All site visits, safety compliance checks, and operational assessments were conducted in accordance with Japanese labor laws and safety standards applicable to industrial facilities in Tokyo.</w:t>
      </w:r>
    </w:p>
    <w:bookmarkEnd w:id="23"/>
    <w:p>
      <w:pPr>
        <w:pStyle w:val="BodyText"/>
      </w:pPr>
      <w:r>
        <w:t xml:space="preserve">Thank you for your business. We look forward to continuing our partnership in optimizing your industrial operations.</w:t>
      </w:r>
    </w:p>
    <w:p>
      <w:pPr>
        <w:pStyle w:val="BodyText"/>
      </w:pPr>
      <w:r>
        <w:t xml:space="preserve">OptiFlow Engineering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2026-10-10T03:01:31Z</dcterms:created>
  <dcterms:modified xsi:type="dcterms:W3CDTF">2026-10-10T03:01:31Z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